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0D0D0D" w:themeColor="text1" w:themeTint="F2"/>
          <w:sz w:val="24"/>
          <w:szCs w:val="20"/>
          <w:lang w:val="es-ES" w:eastAsia="ja-JP"/>
        </w:rPr>
        <w:id w:val="1960068983"/>
        <w:docPartObj>
          <w:docPartGallery w:val="Table of Contents"/>
          <w:docPartUnique/>
        </w:docPartObj>
      </w:sdtPr>
      <w:sdtEndPr>
        <w:rPr>
          <w:rFonts w:ascii="Arial" w:hAnsi="Arial" w:cs="Arial"/>
          <w:color w:val="auto"/>
          <w:szCs w:val="24"/>
        </w:rPr>
      </w:sdtEndPr>
      <w:sdtContent>
        <w:p w:rsidR="000B56EA" w:rsidRDefault="000B56EA" w:rsidP="000B56EA">
          <w:pPr>
            <w:pStyle w:val="TtulodeTDC"/>
            <w:jc w:val="center"/>
            <w:rPr>
              <w:rFonts w:ascii="Arial" w:hAnsi="Arial" w:cs="Arial"/>
              <w:sz w:val="36"/>
              <w:szCs w:val="36"/>
              <w:lang w:val="es-ES"/>
            </w:rPr>
          </w:pPr>
          <w:r w:rsidRPr="000B56EA">
            <w:rPr>
              <w:rFonts w:ascii="Arial" w:hAnsi="Arial" w:cs="Arial"/>
              <w:sz w:val="36"/>
              <w:szCs w:val="36"/>
              <w:lang w:val="es-ES"/>
            </w:rPr>
            <w:t>CONTENIDO</w:t>
          </w:r>
        </w:p>
        <w:p w:rsidR="000B56EA" w:rsidRPr="000B56EA" w:rsidRDefault="000B56EA" w:rsidP="000B56EA">
          <w:pPr>
            <w:rPr>
              <w:lang w:eastAsia="es-MX"/>
            </w:rPr>
          </w:pPr>
        </w:p>
        <w:p w:rsidR="000B56EA" w:rsidRPr="000B56EA" w:rsidRDefault="000B56EA" w:rsidP="000B56EA">
          <w:pPr>
            <w:pStyle w:val="TDC1"/>
            <w:tabs>
              <w:tab w:val="left" w:pos="440"/>
              <w:tab w:val="right" w:leader="dot" w:pos="8494"/>
            </w:tabs>
            <w:jc w:val="both"/>
            <w:rPr>
              <w:rFonts w:ascii="Arial" w:hAnsi="Arial" w:cs="Arial"/>
              <w:noProof/>
              <w:color w:val="auto"/>
              <w:szCs w:val="24"/>
              <w:lang w:val="es-MX" w:eastAsia="es-MX"/>
            </w:rPr>
          </w:pPr>
          <w:r w:rsidRPr="000B56EA">
            <w:rPr>
              <w:rFonts w:ascii="Arial" w:hAnsi="Arial" w:cs="Arial"/>
              <w:color w:val="auto"/>
              <w:szCs w:val="24"/>
            </w:rPr>
            <w:fldChar w:fldCharType="begin"/>
          </w:r>
          <w:r w:rsidRPr="000B56EA">
            <w:rPr>
              <w:rFonts w:ascii="Arial" w:hAnsi="Arial" w:cs="Arial"/>
              <w:color w:val="auto"/>
              <w:szCs w:val="24"/>
            </w:rPr>
            <w:instrText xml:space="preserve"> TOC \o "1-3" \h \z \u </w:instrText>
          </w:r>
          <w:r w:rsidRPr="000B56EA">
            <w:rPr>
              <w:rFonts w:ascii="Arial" w:hAnsi="Arial" w:cs="Arial"/>
              <w:color w:val="auto"/>
              <w:szCs w:val="24"/>
            </w:rPr>
            <w:fldChar w:fldCharType="separate"/>
          </w:r>
          <w:hyperlink w:anchor="_Toc31106729" w:history="1">
            <w:r w:rsidRPr="000B56EA">
              <w:rPr>
                <w:rStyle w:val="Hipervnculo"/>
                <w:rFonts w:ascii="Arial" w:hAnsi="Arial" w:cs="Arial"/>
                <w:noProof/>
                <w:color w:val="auto"/>
                <w:szCs w:val="24"/>
              </w:rPr>
              <w:t>1.</w:t>
            </w:r>
            <w:r w:rsidRPr="000B56EA">
              <w:rPr>
                <w:rFonts w:ascii="Arial" w:hAnsi="Arial" w:cs="Arial"/>
                <w:noProof/>
                <w:color w:val="auto"/>
                <w:szCs w:val="24"/>
                <w:lang w:val="es-MX" w:eastAsia="es-MX"/>
              </w:rPr>
              <w:tab/>
            </w:r>
            <w:r w:rsidRPr="000B56EA">
              <w:rPr>
                <w:rStyle w:val="Hipervnculo"/>
                <w:rFonts w:ascii="Arial" w:hAnsi="Arial" w:cs="Arial"/>
                <w:noProof/>
                <w:color w:val="auto"/>
                <w:szCs w:val="24"/>
              </w:rPr>
              <w:t>TESIS AISLADAS EN MATERIA LABORAL</w:t>
            </w:r>
            <w:r w:rsidRPr="000B56EA">
              <w:rPr>
                <w:rFonts w:ascii="Arial" w:hAnsi="Arial" w:cs="Arial"/>
                <w:noProof/>
                <w:webHidden/>
                <w:color w:val="auto"/>
                <w:szCs w:val="24"/>
              </w:rPr>
              <w:tab/>
            </w:r>
            <w:r w:rsidRPr="000B56EA">
              <w:rPr>
                <w:rFonts w:ascii="Arial" w:hAnsi="Arial" w:cs="Arial"/>
                <w:noProof/>
                <w:webHidden/>
                <w:color w:val="auto"/>
                <w:szCs w:val="24"/>
              </w:rPr>
              <w:fldChar w:fldCharType="begin"/>
            </w:r>
            <w:r w:rsidRPr="000B56EA">
              <w:rPr>
                <w:rFonts w:ascii="Arial" w:hAnsi="Arial" w:cs="Arial"/>
                <w:noProof/>
                <w:webHidden/>
                <w:color w:val="auto"/>
                <w:szCs w:val="24"/>
              </w:rPr>
              <w:instrText xml:space="preserve"> PAGEREF _Toc31106729 \h </w:instrText>
            </w:r>
            <w:r w:rsidRPr="000B56EA">
              <w:rPr>
                <w:rFonts w:ascii="Arial" w:hAnsi="Arial" w:cs="Arial"/>
                <w:noProof/>
                <w:webHidden/>
                <w:color w:val="auto"/>
                <w:szCs w:val="24"/>
              </w:rPr>
            </w:r>
            <w:r w:rsidRPr="000B56EA">
              <w:rPr>
                <w:rFonts w:ascii="Arial" w:hAnsi="Arial" w:cs="Arial"/>
                <w:noProof/>
                <w:webHidden/>
                <w:color w:val="auto"/>
                <w:szCs w:val="24"/>
              </w:rPr>
              <w:fldChar w:fldCharType="separate"/>
            </w:r>
            <w:r w:rsidRPr="000B56EA">
              <w:rPr>
                <w:rFonts w:ascii="Arial" w:hAnsi="Arial" w:cs="Arial"/>
                <w:noProof/>
                <w:webHidden/>
                <w:color w:val="auto"/>
                <w:szCs w:val="24"/>
              </w:rPr>
              <w:t>3</w:t>
            </w:r>
            <w:r w:rsidRPr="000B56EA">
              <w:rPr>
                <w:rFonts w:ascii="Arial" w:hAnsi="Arial" w:cs="Arial"/>
                <w:noProof/>
                <w:webHidden/>
                <w:color w:val="auto"/>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0" w:history="1">
            <w:r w:rsidR="000B56EA" w:rsidRPr="000B56EA">
              <w:rPr>
                <w:rStyle w:val="Hipervnculo"/>
                <w:rFonts w:ascii="Arial" w:hAnsi="Arial" w:cs="Arial"/>
                <w:noProof/>
                <w:color w:val="auto"/>
                <w:sz w:val="24"/>
                <w:szCs w:val="24"/>
              </w:rPr>
              <w:t>1.1</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SEGURO DE VIDA INSTITUCIONAL PARA SERVIDORES PÚBLICOS. ES INNECESARIO QUE EL ASEGURADO CUENTE CON UN FORMATO ESPECÍFICO DE BAJA DE LA DEPENDENCIA PARA LA QUE LABORABA Y PROCEDA SU PAGO, YA QUE NO ES UN REQUISITO NECESARIO PARA QUE PROSPERE LA INDEMNIZACIÓN NI, POR ENDE, PARA QUE INICIE A PARTIR DE LA FECHA DE SU ENTREGA A AQUÉL, EL TÉRMINO DE LA PRESCRIPCIÓN.</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_Toc31106730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3</w:t>
            </w:r>
            <w:r w:rsidR="000B56EA" w:rsidRPr="000B56EA">
              <w:rPr>
                <w:rFonts w:ascii="Arial" w:hAnsi="Arial" w:cs="Arial"/>
                <w:noProof/>
                <w:webHidden/>
                <w:sz w:val="24"/>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1" w:history="1">
            <w:r w:rsidR="000B56EA" w:rsidRPr="000B56EA">
              <w:rPr>
                <w:rStyle w:val="Hipervnculo"/>
                <w:rFonts w:ascii="Arial" w:hAnsi="Arial" w:cs="Arial"/>
                <w:noProof/>
                <w:color w:val="auto"/>
                <w:sz w:val="24"/>
                <w:szCs w:val="24"/>
              </w:rPr>
              <w:t>1.2</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ROPA DE TRABAJO Y UNIFORMES. AL TRATARSE DE UNA PRESTACIÓN EXTRALEGAL QUE SE ENTREGA A LOS TRABAJADORES EN SERVICIO ACTIVO, NO INCREMENTA EL SALARIO NI PROCEDE SU PAGO RETROACTIVO COMO PRESTACIÓN AUTÓNOMA O EN CONCEPTO DE SALARIOS CAÍDOS, CUANDO SE DECRETA LA REINSTALACIÓN DEL TRABAJADOR SEPARADO INDEBIDAMENTE DE SU EMPLEO.</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_Toc31106731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4</w:t>
            </w:r>
            <w:r w:rsidR="000B56EA" w:rsidRPr="000B56EA">
              <w:rPr>
                <w:rFonts w:ascii="Arial" w:hAnsi="Arial" w:cs="Arial"/>
                <w:noProof/>
                <w:webHidden/>
                <w:sz w:val="24"/>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2" w:history="1">
            <w:r w:rsidR="000B56EA" w:rsidRPr="000B56EA">
              <w:rPr>
                <w:rStyle w:val="Hipervnculo"/>
                <w:rFonts w:ascii="Arial" w:hAnsi="Arial" w:cs="Arial"/>
                <w:noProof/>
                <w:color w:val="auto"/>
                <w:sz w:val="24"/>
                <w:szCs w:val="24"/>
              </w:rPr>
              <w:t>1.3</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PRUEBAS EN EL PROCEDIMIENTO LABORAL. PARA QUE PUEDAN VALORARSE DEBEN ESTAR RELACIONADAS CON LOS HECHOS A COMPROBAR, EXPRESADOS POR LAS PARTES EN LA DEMANDA O EN SU CONTESTACIÓN, SIN QUE SEA SUFICIENTE LA CIRCUNSTANCIA DE QUE OBREN EN EL EXPEDIENTE.</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_Toc31106732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5</w:t>
            </w:r>
            <w:r w:rsidR="000B56EA" w:rsidRPr="000B56EA">
              <w:rPr>
                <w:rFonts w:ascii="Arial" w:hAnsi="Arial" w:cs="Arial"/>
                <w:noProof/>
                <w:webHidden/>
                <w:sz w:val="24"/>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3" w:history="1">
            <w:r w:rsidR="000B56EA" w:rsidRPr="000B56EA">
              <w:rPr>
                <w:rStyle w:val="Hipervnculo"/>
                <w:rFonts w:ascii="Arial" w:hAnsi="Arial" w:cs="Arial"/>
                <w:noProof/>
                <w:color w:val="auto"/>
                <w:sz w:val="24"/>
                <w:szCs w:val="24"/>
              </w:rPr>
              <w:t>1.4</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PRIMA DEL SEGURO DE RIESGOS DE TRABAJO. LOS ACCIDENTES QUE OCURRAN A LOS TRABAJADORES EN EL TRASLADO A UNA COMISIÓN, NO DEBEN TOMARSE EN CUENTA PARA SU CÁLCULO.</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_Toc31106733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6</w:t>
            </w:r>
            <w:r w:rsidR="000B56EA" w:rsidRPr="000B56EA">
              <w:rPr>
                <w:rFonts w:ascii="Arial" w:hAnsi="Arial" w:cs="Arial"/>
                <w:noProof/>
                <w:webHidden/>
                <w:sz w:val="24"/>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4" w:history="1">
            <w:r w:rsidR="000B56EA" w:rsidRPr="000B56EA">
              <w:rPr>
                <w:rStyle w:val="Hipervnculo"/>
                <w:rFonts w:ascii="Arial" w:hAnsi="Arial" w:cs="Arial"/>
                <w:noProof/>
                <w:color w:val="auto"/>
                <w:sz w:val="24"/>
                <w:szCs w:val="24"/>
              </w:rPr>
              <w:t>1.5</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INCIDENTE DE NULIDAD DE NOTIFICACIONES EN ASUNTOS COLECTIVOS TRAMITADOS ANTE LA AUTORIDAD LABORAL. AL NO ACTUAR ÉSTA COMO ENTE JURISDICCIONAL EN UN PROCEDIMIENTO CONTENCIOSO, SINO COMO ÓRGANO ADMINISTRATIVO Y REGISTRAL, ES INNECESARIO AGOTARLO PREVIO A LA PROMOCIÓN DEL JUICIO DE AMPARO INDIRECTO.</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_Toc31106734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8</w:t>
            </w:r>
            <w:r w:rsidR="000B56EA" w:rsidRPr="000B56EA">
              <w:rPr>
                <w:rFonts w:ascii="Arial" w:hAnsi="Arial" w:cs="Arial"/>
                <w:noProof/>
                <w:webHidden/>
                <w:sz w:val="24"/>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5" w:history="1">
            <w:r w:rsidR="000B56EA" w:rsidRPr="000B56EA">
              <w:rPr>
                <w:rStyle w:val="Hipervnculo"/>
                <w:rFonts w:ascii="Arial" w:hAnsi="Arial" w:cs="Arial"/>
                <w:noProof/>
                <w:color w:val="auto"/>
                <w:sz w:val="24"/>
                <w:szCs w:val="24"/>
              </w:rPr>
              <w:t>1.6</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AYUNTAMIENTOS CONSTITUCIONALES DEL ESTADO DE VERACRUZ. EL CABILDO, COMO ÓRGANO MÁXIMO DE AUTORIDAD EN EL MUNICIPIO, ESTÁ FACULTADO PARA OTORGAR PODERES EN FAVOR DE TERCEROS PARA QUE LOS REPRESENTEN EN LOS JUICIOS LABORALES EN QUE SEAN PARTE.</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_Toc31106735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9</w:t>
            </w:r>
            <w:r w:rsidR="000B56EA" w:rsidRPr="000B56EA">
              <w:rPr>
                <w:rFonts w:ascii="Arial" w:hAnsi="Arial" w:cs="Arial"/>
                <w:noProof/>
                <w:webHidden/>
                <w:sz w:val="24"/>
                <w:szCs w:val="24"/>
              </w:rPr>
              <w:fldChar w:fldCharType="end"/>
            </w:r>
          </w:hyperlink>
        </w:p>
        <w:p w:rsidR="000B56EA" w:rsidRPr="000B56EA" w:rsidRDefault="00441AEA" w:rsidP="000B56EA">
          <w:pPr>
            <w:pStyle w:val="TDC1"/>
            <w:tabs>
              <w:tab w:val="left" w:pos="440"/>
              <w:tab w:val="right" w:leader="dot" w:pos="8494"/>
            </w:tabs>
            <w:jc w:val="both"/>
            <w:rPr>
              <w:rFonts w:ascii="Arial" w:hAnsi="Arial" w:cs="Arial"/>
              <w:noProof/>
              <w:color w:val="auto"/>
              <w:szCs w:val="24"/>
              <w:lang w:val="es-MX" w:eastAsia="es-MX"/>
            </w:rPr>
          </w:pPr>
          <w:hyperlink w:anchor="_Toc31106736" w:history="1">
            <w:r w:rsidR="000B56EA" w:rsidRPr="000B56EA">
              <w:rPr>
                <w:rStyle w:val="Hipervnculo"/>
                <w:rFonts w:ascii="Arial" w:hAnsi="Arial" w:cs="Arial"/>
                <w:noProof/>
                <w:color w:val="auto"/>
                <w:szCs w:val="24"/>
              </w:rPr>
              <w:t>2.</w:t>
            </w:r>
            <w:r w:rsidR="000B56EA" w:rsidRPr="000B56EA">
              <w:rPr>
                <w:rFonts w:ascii="Arial" w:hAnsi="Arial" w:cs="Arial"/>
                <w:noProof/>
                <w:color w:val="auto"/>
                <w:szCs w:val="24"/>
                <w:lang w:val="es-MX" w:eastAsia="es-MX"/>
              </w:rPr>
              <w:tab/>
            </w:r>
            <w:r w:rsidR="000B56EA" w:rsidRPr="000B56EA">
              <w:rPr>
                <w:rStyle w:val="Hipervnculo"/>
                <w:rFonts w:ascii="Arial" w:hAnsi="Arial" w:cs="Arial"/>
                <w:noProof/>
                <w:color w:val="auto"/>
                <w:szCs w:val="24"/>
              </w:rPr>
              <w:t>FUENTES CONSULTADAS</w:t>
            </w:r>
            <w:r w:rsidR="000B56EA" w:rsidRPr="000B56EA">
              <w:rPr>
                <w:rFonts w:ascii="Arial" w:hAnsi="Arial" w:cs="Arial"/>
                <w:noProof/>
                <w:webHidden/>
                <w:color w:val="auto"/>
                <w:szCs w:val="24"/>
              </w:rPr>
              <w:tab/>
            </w:r>
            <w:r w:rsidR="000B56EA" w:rsidRPr="000B56EA">
              <w:rPr>
                <w:rFonts w:ascii="Arial" w:hAnsi="Arial" w:cs="Arial"/>
                <w:noProof/>
                <w:webHidden/>
                <w:color w:val="auto"/>
                <w:szCs w:val="24"/>
              </w:rPr>
              <w:fldChar w:fldCharType="begin"/>
            </w:r>
            <w:r w:rsidR="000B56EA" w:rsidRPr="000B56EA">
              <w:rPr>
                <w:rFonts w:ascii="Arial" w:hAnsi="Arial" w:cs="Arial"/>
                <w:noProof/>
                <w:webHidden/>
                <w:color w:val="auto"/>
                <w:szCs w:val="24"/>
              </w:rPr>
              <w:instrText xml:space="preserve"> PAGEREF _Toc31106736 \h </w:instrText>
            </w:r>
            <w:r w:rsidR="000B56EA" w:rsidRPr="000B56EA">
              <w:rPr>
                <w:rFonts w:ascii="Arial" w:hAnsi="Arial" w:cs="Arial"/>
                <w:noProof/>
                <w:webHidden/>
                <w:color w:val="auto"/>
                <w:szCs w:val="24"/>
              </w:rPr>
            </w:r>
            <w:r w:rsidR="000B56EA" w:rsidRPr="000B56EA">
              <w:rPr>
                <w:rFonts w:ascii="Arial" w:hAnsi="Arial" w:cs="Arial"/>
                <w:noProof/>
                <w:webHidden/>
                <w:color w:val="auto"/>
                <w:szCs w:val="24"/>
              </w:rPr>
              <w:fldChar w:fldCharType="separate"/>
            </w:r>
            <w:r w:rsidR="000B56EA" w:rsidRPr="000B56EA">
              <w:rPr>
                <w:rFonts w:ascii="Arial" w:hAnsi="Arial" w:cs="Arial"/>
                <w:noProof/>
                <w:webHidden/>
                <w:color w:val="auto"/>
                <w:szCs w:val="24"/>
              </w:rPr>
              <w:t>10</w:t>
            </w:r>
            <w:r w:rsidR="000B56EA" w:rsidRPr="000B56EA">
              <w:rPr>
                <w:rFonts w:ascii="Arial" w:hAnsi="Arial" w:cs="Arial"/>
                <w:noProof/>
                <w:webHidden/>
                <w:color w:val="auto"/>
                <w:szCs w:val="24"/>
              </w:rPr>
              <w:fldChar w:fldCharType="end"/>
            </w:r>
          </w:hyperlink>
        </w:p>
        <w:p w:rsidR="000B56EA" w:rsidRPr="000B56EA" w:rsidRDefault="00441AEA" w:rsidP="000B56EA">
          <w:pPr>
            <w:pStyle w:val="TDC2"/>
            <w:tabs>
              <w:tab w:val="left" w:pos="880"/>
              <w:tab w:val="right" w:leader="dot" w:pos="8494"/>
            </w:tabs>
            <w:jc w:val="both"/>
            <w:rPr>
              <w:rFonts w:ascii="Arial" w:eastAsiaTheme="minorEastAsia" w:hAnsi="Arial" w:cs="Arial"/>
              <w:noProof/>
              <w:sz w:val="24"/>
              <w:szCs w:val="24"/>
              <w:lang w:eastAsia="es-MX"/>
            </w:rPr>
          </w:pPr>
          <w:hyperlink w:anchor="_Toc31106737" w:history="1">
            <w:r w:rsidR="000B56EA" w:rsidRPr="000B56EA">
              <w:rPr>
                <w:rStyle w:val="Hipervnculo"/>
                <w:rFonts w:ascii="Arial" w:hAnsi="Arial" w:cs="Arial"/>
                <w:noProof/>
                <w:color w:val="auto"/>
                <w:sz w:val="24"/>
                <w:szCs w:val="24"/>
              </w:rPr>
              <w:t>2.1</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CIBEROGRÁFICA:</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_Toc31106737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10</w:t>
            </w:r>
            <w:r w:rsidR="000B56EA" w:rsidRPr="000B56EA">
              <w:rPr>
                <w:rFonts w:ascii="Arial" w:hAnsi="Arial" w:cs="Arial"/>
                <w:noProof/>
                <w:webHidden/>
                <w:sz w:val="24"/>
                <w:szCs w:val="24"/>
              </w:rPr>
              <w:fldChar w:fldCharType="end"/>
            </w:r>
          </w:hyperlink>
        </w:p>
        <w:p w:rsidR="000B56EA" w:rsidRPr="000B56EA" w:rsidRDefault="00441AEA" w:rsidP="000B56EA">
          <w:pPr>
            <w:pStyle w:val="TDC3"/>
            <w:tabs>
              <w:tab w:val="left" w:pos="1320"/>
              <w:tab w:val="right" w:leader="dot" w:pos="8494"/>
            </w:tabs>
            <w:jc w:val="both"/>
            <w:rPr>
              <w:rFonts w:ascii="Arial" w:eastAsiaTheme="minorEastAsia" w:hAnsi="Arial" w:cs="Arial"/>
              <w:noProof/>
              <w:sz w:val="24"/>
              <w:szCs w:val="24"/>
              <w:lang w:eastAsia="es-MX"/>
            </w:rPr>
          </w:pPr>
          <w:hyperlink w:anchor="_Toc31106738" w:history="1">
            <w:r w:rsidR="000B56EA" w:rsidRPr="000B56EA">
              <w:rPr>
                <w:rStyle w:val="Hipervnculo"/>
                <w:rFonts w:ascii="Arial" w:hAnsi="Arial" w:cs="Arial"/>
                <w:noProof/>
                <w:color w:val="auto"/>
                <w:sz w:val="24"/>
                <w:szCs w:val="24"/>
              </w:rPr>
              <w:t>2.1.1</w:t>
            </w:r>
            <w:r w:rsidR="000B56EA" w:rsidRPr="000B56EA">
              <w:rPr>
                <w:rFonts w:ascii="Arial" w:eastAsiaTheme="minorEastAsia" w:hAnsi="Arial" w:cs="Arial"/>
                <w:noProof/>
                <w:sz w:val="24"/>
                <w:szCs w:val="24"/>
                <w:lang w:eastAsia="es-MX"/>
              </w:rPr>
              <w:tab/>
            </w:r>
            <w:r w:rsidR="000B56EA" w:rsidRPr="000B56EA">
              <w:rPr>
                <w:rStyle w:val="Hipervnculo"/>
                <w:rFonts w:ascii="Arial" w:hAnsi="Arial" w:cs="Arial"/>
                <w:noProof/>
                <w:color w:val="auto"/>
                <w:sz w:val="24"/>
                <w:szCs w:val="24"/>
              </w:rPr>
              <w:t>SEMANARIO JUDICIAL DE LA FEDERACIÓN</w:t>
            </w:r>
            <w:r w:rsidR="000B56EA" w:rsidRPr="000B56EA">
              <w:rPr>
                <w:rFonts w:ascii="Arial" w:hAnsi="Arial" w:cs="Arial"/>
                <w:noProof/>
                <w:webHidden/>
                <w:sz w:val="24"/>
                <w:szCs w:val="24"/>
              </w:rPr>
              <w:tab/>
            </w:r>
            <w:r w:rsidR="000B56EA" w:rsidRPr="000B56EA">
              <w:rPr>
                <w:rFonts w:ascii="Arial" w:hAnsi="Arial" w:cs="Arial"/>
                <w:noProof/>
                <w:webHidden/>
                <w:sz w:val="24"/>
                <w:szCs w:val="24"/>
              </w:rPr>
              <w:fldChar w:fldCharType="begin"/>
            </w:r>
            <w:r w:rsidR="000B56EA" w:rsidRPr="000B56EA">
              <w:rPr>
                <w:rFonts w:ascii="Arial" w:hAnsi="Arial" w:cs="Arial"/>
                <w:noProof/>
                <w:webHidden/>
                <w:sz w:val="24"/>
                <w:szCs w:val="24"/>
              </w:rPr>
              <w:instrText xml:space="preserve"> PAGEREF _Toc31106738 \h </w:instrText>
            </w:r>
            <w:r w:rsidR="000B56EA" w:rsidRPr="000B56EA">
              <w:rPr>
                <w:rFonts w:ascii="Arial" w:hAnsi="Arial" w:cs="Arial"/>
                <w:noProof/>
                <w:webHidden/>
                <w:sz w:val="24"/>
                <w:szCs w:val="24"/>
              </w:rPr>
            </w:r>
            <w:r w:rsidR="000B56EA" w:rsidRPr="000B56EA">
              <w:rPr>
                <w:rFonts w:ascii="Arial" w:hAnsi="Arial" w:cs="Arial"/>
                <w:noProof/>
                <w:webHidden/>
                <w:sz w:val="24"/>
                <w:szCs w:val="24"/>
              </w:rPr>
              <w:fldChar w:fldCharType="separate"/>
            </w:r>
            <w:r w:rsidR="000B56EA" w:rsidRPr="000B56EA">
              <w:rPr>
                <w:rFonts w:ascii="Arial" w:hAnsi="Arial" w:cs="Arial"/>
                <w:noProof/>
                <w:webHidden/>
                <w:sz w:val="24"/>
                <w:szCs w:val="24"/>
              </w:rPr>
              <w:t>10</w:t>
            </w:r>
            <w:r w:rsidR="000B56EA" w:rsidRPr="000B56EA">
              <w:rPr>
                <w:rFonts w:ascii="Arial" w:hAnsi="Arial" w:cs="Arial"/>
                <w:noProof/>
                <w:webHidden/>
                <w:sz w:val="24"/>
                <w:szCs w:val="24"/>
              </w:rPr>
              <w:fldChar w:fldCharType="end"/>
            </w:r>
          </w:hyperlink>
        </w:p>
        <w:p w:rsidR="000B56EA" w:rsidRDefault="000B56EA" w:rsidP="000B56EA">
          <w:pPr>
            <w:jc w:val="both"/>
          </w:pPr>
          <w:r w:rsidRPr="000B56EA">
            <w:rPr>
              <w:rFonts w:ascii="Arial" w:hAnsi="Arial" w:cs="Arial"/>
              <w:b/>
              <w:bCs/>
              <w:color w:val="auto"/>
              <w:szCs w:val="24"/>
            </w:rPr>
            <w:fldChar w:fldCharType="end"/>
          </w:r>
        </w:p>
      </w:sdtContent>
    </w:sdt>
    <w:p w:rsidR="000B56EA" w:rsidRDefault="000B56EA">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D26D2F" w:rsidRPr="00C97B56" w:rsidRDefault="00D26D2F" w:rsidP="00C97B56">
      <w:pPr>
        <w:pStyle w:val="Ttulo1"/>
        <w:numPr>
          <w:ilvl w:val="0"/>
          <w:numId w:val="7"/>
        </w:numPr>
        <w:jc w:val="center"/>
        <w:rPr>
          <w:rFonts w:ascii="Arial" w:hAnsi="Arial" w:cs="Arial"/>
          <w:color w:val="B35E06" w:themeColor="accent1" w:themeShade="BF"/>
          <w:sz w:val="36"/>
          <w:szCs w:val="36"/>
        </w:rPr>
      </w:pPr>
      <w:bookmarkStart w:id="1" w:name="_Toc31106729"/>
      <w:r w:rsidRPr="00C97B56">
        <w:rPr>
          <w:rFonts w:ascii="Arial" w:hAnsi="Arial" w:cs="Arial"/>
          <w:color w:val="B35E06" w:themeColor="accent1" w:themeShade="BF"/>
          <w:sz w:val="36"/>
          <w:szCs w:val="36"/>
        </w:rPr>
        <w:lastRenderedPageBreak/>
        <w:t>TESIS AISLADAS EN MATERIA LABORAL</w:t>
      </w:r>
      <w:bookmarkEnd w:id="1"/>
    </w:p>
    <w:p w:rsidR="00D26D2F" w:rsidRDefault="00D26D2F" w:rsidP="00D26D2F">
      <w:pPr>
        <w:spacing w:after="0" w:line="240" w:lineRule="auto"/>
        <w:jc w:val="both"/>
        <w:rPr>
          <w:rFonts w:ascii="Arial" w:hAnsi="Arial" w:cs="Arial"/>
        </w:rPr>
      </w:pPr>
    </w:p>
    <w:p w:rsidR="00F27A21" w:rsidRPr="00D26D2F" w:rsidRDefault="00C97B56" w:rsidP="00D26D2F">
      <w:pPr>
        <w:spacing w:after="0" w:line="240" w:lineRule="auto"/>
        <w:jc w:val="both"/>
        <w:rPr>
          <w:rFonts w:ascii="Arial" w:hAnsi="Arial" w:cs="Arial"/>
        </w:rPr>
      </w:pPr>
      <w:r>
        <w:rPr>
          <w:rFonts w:ascii="Arial" w:hAnsi="Arial" w:cs="Arial"/>
        </w:rPr>
        <w:t xml:space="preserve">1. </w:t>
      </w:r>
      <w:r w:rsidR="00F27A21" w:rsidRPr="00D26D2F">
        <w:rPr>
          <w:rFonts w:ascii="Arial" w:hAnsi="Arial" w:cs="Arial"/>
        </w:rPr>
        <w:t xml:space="preserve">Época: Décima Época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Registro: 2021513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Instancia: Tribunales Colegiados de Circuito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Tipo de Tesis: Aislada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Fuente: Semanario Judicial de la Federación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Publicación: viernes 24 de enero de 2020 10:25 h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Materia(s): (Civil) </w:t>
      </w: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Tesis: I.8o.C.80 C (10a.) </w:t>
      </w:r>
    </w:p>
    <w:p w:rsidR="00F27A21" w:rsidRPr="00D26D2F" w:rsidRDefault="00F27A21" w:rsidP="00D26D2F">
      <w:pPr>
        <w:spacing w:after="0" w:line="240" w:lineRule="auto"/>
        <w:jc w:val="both"/>
        <w:rPr>
          <w:rFonts w:ascii="Arial" w:hAnsi="Arial" w:cs="Arial"/>
        </w:rPr>
      </w:pPr>
    </w:p>
    <w:p w:rsidR="00F27A21" w:rsidRPr="00C97B56" w:rsidRDefault="00F27A21" w:rsidP="00C97B56">
      <w:pPr>
        <w:pStyle w:val="Ttulo2"/>
        <w:jc w:val="both"/>
        <w:rPr>
          <w:rFonts w:ascii="Arial" w:hAnsi="Arial" w:cs="Arial"/>
          <w:color w:val="B35E06" w:themeColor="accent1" w:themeShade="BF"/>
          <w:sz w:val="26"/>
          <w:szCs w:val="26"/>
        </w:rPr>
      </w:pPr>
      <w:bookmarkStart w:id="2" w:name="_Toc31106730"/>
      <w:r w:rsidRPr="00C97B56">
        <w:rPr>
          <w:rFonts w:ascii="Arial" w:hAnsi="Arial" w:cs="Arial"/>
          <w:color w:val="B35E06" w:themeColor="accent1" w:themeShade="BF"/>
          <w:sz w:val="26"/>
          <w:szCs w:val="26"/>
        </w:rPr>
        <w:t>SEGURO DE VIDA INSTITUCIONAL PARA SERVIDORES PÚBLICOS. ES INNECESARIO QUE EL ASEGURADO CUENTE CON UN FORMATO ESPECÍFICO DE BAJA DE LA DEPENDENCIA PARA LA QUE LABORABA Y PROCEDA SU PAGO, YA QUE NO ES UN REQUISITO NECESARIO PARA QUE PROSPERE LA INDEMNIZACIÓN NI, POR ENDE, PARA QUE INICIE A PARTIR DE LA FECHA DE SU ENTREGA A AQUÉL, EL TÉRMINO DE LA PRESCRIPCIÓN.</w:t>
      </w:r>
      <w:r w:rsidR="00C97B56">
        <w:rPr>
          <w:rStyle w:val="Refdenotaalpie"/>
          <w:rFonts w:ascii="Arial" w:hAnsi="Arial" w:cs="Arial"/>
          <w:color w:val="B35E06" w:themeColor="accent1" w:themeShade="BF"/>
          <w:sz w:val="26"/>
          <w:szCs w:val="26"/>
        </w:rPr>
        <w:footnoteReference w:id="1"/>
      </w:r>
      <w:bookmarkEnd w:id="2"/>
    </w:p>
    <w:p w:rsidR="00F27A21" w:rsidRPr="00D26D2F" w:rsidRDefault="00F27A21" w:rsidP="00D26D2F">
      <w:pPr>
        <w:spacing w:after="0" w:line="240" w:lineRule="auto"/>
        <w:jc w:val="both"/>
        <w:rPr>
          <w:rFonts w:ascii="Arial" w:hAnsi="Arial" w:cs="Arial"/>
        </w:rPr>
      </w:pPr>
    </w:p>
    <w:p w:rsidR="00F27A21" w:rsidRPr="00D26D2F" w:rsidRDefault="00F27A21" w:rsidP="00D26D2F">
      <w:pPr>
        <w:spacing w:after="0" w:line="240" w:lineRule="auto"/>
        <w:jc w:val="both"/>
        <w:rPr>
          <w:rFonts w:ascii="Arial" w:hAnsi="Arial" w:cs="Arial"/>
        </w:rPr>
      </w:pPr>
      <w:r w:rsidRPr="00D26D2F">
        <w:rPr>
          <w:rFonts w:ascii="Arial" w:hAnsi="Arial" w:cs="Arial"/>
        </w:rPr>
        <w:t>Conforme a las cláusulas de las condiciones del seguro de vida institucional, para el caso de incapacidad total o incapacidad permanente total o invalidez, el siniestro se actualiza cuando se da la baja del asegurado en la secretaría, organismo autónomo o entidad correspondiente, por lo que, para el pago de la suma asegurada deberá presentarse a la compañía aseguradora, entre otros, el aviso de baja de la dependencia, o bien, la hoja única de servicios, pudiendo exhibirse a la aseguradora cualquiera de los dos documentos mencionados. En esa virtud, para los efectos de la prescripción, ésta debe comenzar a partir de la fecha de baja y no a partir de aquella en que el asegurado recibe el formato correspondiente del organismo o dependencia gubernamental, puesto que mientras que el asegurado presente a la aseguradora un documento oficial del que pueda desprenderse la fecha de su baja y su motivo, no existe obstáculo para que la aseguradora, en su caso, pague el seguro; de ahí que no es necesario que el asegurado cuente con un formato específico de baja de la dependencia para la que laboraba, para que proceda el pago, ya que no es un requisito necesario para que prospere la indemnización ni, por ende, para que inicie, a partir de la fecha de su entrega al asegurado, el término para la prescripción.</w:t>
      </w:r>
    </w:p>
    <w:p w:rsidR="00F27A21" w:rsidRPr="00D26D2F" w:rsidRDefault="00F27A21" w:rsidP="00D26D2F">
      <w:pPr>
        <w:spacing w:after="0" w:line="240" w:lineRule="auto"/>
        <w:jc w:val="both"/>
        <w:rPr>
          <w:rFonts w:ascii="Arial" w:hAnsi="Arial" w:cs="Arial"/>
        </w:rPr>
      </w:pPr>
    </w:p>
    <w:p w:rsidR="00F27A21" w:rsidRPr="00D26D2F" w:rsidRDefault="00F27A21" w:rsidP="00D26D2F">
      <w:pPr>
        <w:spacing w:after="0" w:line="240" w:lineRule="auto"/>
        <w:jc w:val="both"/>
        <w:rPr>
          <w:rFonts w:ascii="Arial" w:hAnsi="Arial" w:cs="Arial"/>
        </w:rPr>
      </w:pPr>
      <w:r w:rsidRPr="00D26D2F">
        <w:rPr>
          <w:rFonts w:ascii="Arial" w:hAnsi="Arial" w:cs="Arial"/>
        </w:rPr>
        <w:t>OCTAVO TRIBUNAL COLEGIADO EN MATERIA CIVIL DEL PRIMER CIRCUITO.</w:t>
      </w:r>
    </w:p>
    <w:p w:rsidR="00F27A21" w:rsidRPr="00D26D2F" w:rsidRDefault="00F27A21" w:rsidP="00D26D2F">
      <w:pPr>
        <w:spacing w:after="0" w:line="240" w:lineRule="auto"/>
        <w:jc w:val="both"/>
        <w:rPr>
          <w:rFonts w:ascii="Arial" w:hAnsi="Arial" w:cs="Arial"/>
        </w:rPr>
      </w:pPr>
    </w:p>
    <w:p w:rsidR="00F27A21" w:rsidRPr="00D26D2F" w:rsidRDefault="00F27A21" w:rsidP="00D26D2F">
      <w:pPr>
        <w:spacing w:after="0" w:line="240" w:lineRule="auto"/>
        <w:jc w:val="both"/>
        <w:rPr>
          <w:rFonts w:ascii="Arial" w:hAnsi="Arial" w:cs="Arial"/>
        </w:rPr>
      </w:pPr>
      <w:r w:rsidRPr="00D26D2F">
        <w:rPr>
          <w:rFonts w:ascii="Arial" w:hAnsi="Arial" w:cs="Arial"/>
        </w:rPr>
        <w:t xml:space="preserve">Amparo directo 573/2019. Sandra Luz Vega Rojas. 11 de septiembre de 2019. Unanimidad de votos. Ponente: Ma. </w:t>
      </w:r>
      <w:proofErr w:type="gramStart"/>
      <w:r w:rsidRPr="00D26D2F">
        <w:rPr>
          <w:rFonts w:ascii="Arial" w:hAnsi="Arial" w:cs="Arial"/>
        </w:rPr>
        <w:t>del</w:t>
      </w:r>
      <w:proofErr w:type="gramEnd"/>
      <w:r w:rsidRPr="00D26D2F">
        <w:rPr>
          <w:rFonts w:ascii="Arial" w:hAnsi="Arial" w:cs="Arial"/>
        </w:rPr>
        <w:t xml:space="preserve"> Refugio González Tamayo. Secretario: Roberto Sáenz García.</w:t>
      </w:r>
    </w:p>
    <w:p w:rsidR="00F27A21" w:rsidRPr="00D26D2F" w:rsidRDefault="00F27A21" w:rsidP="00D26D2F">
      <w:pPr>
        <w:spacing w:after="0" w:line="240" w:lineRule="auto"/>
        <w:jc w:val="both"/>
        <w:rPr>
          <w:rFonts w:ascii="Arial" w:hAnsi="Arial" w:cs="Arial"/>
        </w:rPr>
      </w:pPr>
    </w:p>
    <w:p w:rsidR="00EE70A7" w:rsidRDefault="00EE70A7" w:rsidP="00D26D2F">
      <w:pPr>
        <w:spacing w:after="0" w:line="240" w:lineRule="auto"/>
        <w:jc w:val="both"/>
        <w:rPr>
          <w:rFonts w:ascii="Arial" w:hAnsi="Arial" w:cs="Arial"/>
        </w:rPr>
      </w:pPr>
    </w:p>
    <w:p w:rsidR="00EE70A7" w:rsidRPr="00EE70A7" w:rsidRDefault="00C97B56" w:rsidP="00EE70A7">
      <w:pPr>
        <w:spacing w:after="0" w:line="240" w:lineRule="auto"/>
        <w:jc w:val="both"/>
        <w:rPr>
          <w:rFonts w:ascii="Arial" w:hAnsi="Arial" w:cs="Arial"/>
        </w:rPr>
      </w:pPr>
      <w:r>
        <w:rPr>
          <w:rFonts w:ascii="Arial" w:hAnsi="Arial" w:cs="Arial"/>
        </w:rPr>
        <w:t xml:space="preserve">2. </w:t>
      </w:r>
      <w:r w:rsidR="00EE70A7" w:rsidRPr="00EE70A7">
        <w:rPr>
          <w:rFonts w:ascii="Arial" w:hAnsi="Arial" w:cs="Arial"/>
        </w:rPr>
        <w:t xml:space="preserve">Época: Décima Época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Registro: 2021497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Instancia: Tribunales Colegiados de Circuito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Tipo de Tesis: Aislada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Fuente: Semanario Judicial de la Federación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Publicación: viernes 24 de enero de 2020 10:25 h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Materia(s): (Laboral) </w:t>
      </w: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Tesis: VII.2o.T.265 L (10a.) </w:t>
      </w:r>
    </w:p>
    <w:p w:rsidR="00EE70A7" w:rsidRPr="00EE70A7" w:rsidRDefault="00EE70A7" w:rsidP="00EE70A7">
      <w:pPr>
        <w:spacing w:after="0" w:line="240" w:lineRule="auto"/>
        <w:jc w:val="both"/>
        <w:rPr>
          <w:rFonts w:ascii="Arial" w:hAnsi="Arial" w:cs="Arial"/>
        </w:rPr>
      </w:pPr>
    </w:p>
    <w:p w:rsidR="00EE70A7" w:rsidRPr="00C97B56" w:rsidRDefault="00EE70A7" w:rsidP="00C97B56">
      <w:pPr>
        <w:pStyle w:val="Ttulo2"/>
        <w:jc w:val="both"/>
        <w:rPr>
          <w:rFonts w:ascii="Arial" w:hAnsi="Arial" w:cs="Arial"/>
          <w:color w:val="B35E06" w:themeColor="accent1" w:themeShade="BF"/>
          <w:sz w:val="26"/>
          <w:szCs w:val="26"/>
        </w:rPr>
      </w:pPr>
      <w:bookmarkStart w:id="3" w:name="_Toc31106731"/>
      <w:r w:rsidRPr="00C97B56">
        <w:rPr>
          <w:rFonts w:ascii="Arial" w:hAnsi="Arial" w:cs="Arial"/>
          <w:color w:val="B35E06" w:themeColor="accent1" w:themeShade="BF"/>
          <w:sz w:val="26"/>
          <w:szCs w:val="26"/>
        </w:rPr>
        <w:t>ROPA DE TRABAJO Y UNIFORMES. AL TRATARSE DE UNA PRESTACIÓN EXTRALEGAL QUE SE ENTREGA A LOS TRABAJADORES EN SERVICIO ACTIVO, NO INCREMENTA EL SALARIO NI PROCEDE SU PAGO RETROACTIVO COMO PRESTACIÓN AUTÓNOMA O EN CONCEPTO DE SALARIOS CAÍDOS, CUANDO SE DECRETA LA REINSTALACIÓN DEL TRABAJADOR SEPARADO INDEBIDAMENTE DE SU EMPLEO.</w:t>
      </w:r>
      <w:bookmarkEnd w:id="3"/>
    </w:p>
    <w:p w:rsidR="00EE70A7" w:rsidRPr="00EE70A7" w:rsidRDefault="00EE70A7" w:rsidP="00EE70A7">
      <w:pPr>
        <w:spacing w:after="0" w:line="240" w:lineRule="auto"/>
        <w:jc w:val="both"/>
        <w:rPr>
          <w:rFonts w:ascii="Arial" w:hAnsi="Arial" w:cs="Arial"/>
        </w:rPr>
      </w:pPr>
    </w:p>
    <w:p w:rsidR="00EE70A7" w:rsidRPr="00EE70A7" w:rsidRDefault="00EE70A7" w:rsidP="00EE70A7">
      <w:pPr>
        <w:spacing w:after="0" w:line="240" w:lineRule="auto"/>
        <w:jc w:val="both"/>
        <w:rPr>
          <w:rFonts w:ascii="Arial" w:hAnsi="Arial" w:cs="Arial"/>
        </w:rPr>
      </w:pPr>
      <w:r w:rsidRPr="00EE70A7">
        <w:rPr>
          <w:rFonts w:ascii="Arial" w:hAnsi="Arial" w:cs="Arial"/>
        </w:rPr>
        <w:t xml:space="preserve">La obligación contractual por parte del patrón de proporcionar, como prestación extralegal, ropa de trabajo y uniformes a sus empleados, debe entenderse que beneficia exclusivamente a quienes se encuentren en servicio activo, pues el propósito fundamental de la misma es que se utilice y consuma al realizar las actividades para las que se contrató, lo que no implica que aquélla deba ser entregada a los trabajadores que no han prestado sus servicios, como cuando se interrumpe la relación laboral con motivo de un despido injustificado atribuible al patrón, declarado ilegal, y en el que el tribunal laboral ordenó la reincorporación en sus funciones, pues aun ante esta circunstancia no procedería su entrega con efectos restitutorios por todo el tiempo de la ruptura, puesto que no cumpliría su finalidad, esto es, que se use y consuma con motivo de las labores diarias desempeñadas, pues ante la ausencia de actividades (justificada o no) por parte del empleado, es claro que la necesidad de la ropa de trabajo y uniformes sólo se generó respecto de aquellos trabajadores que sí se han desempeñado ininterrumpidamente y que han </w:t>
      </w:r>
      <w:r w:rsidRPr="00EE70A7">
        <w:rPr>
          <w:rFonts w:ascii="Arial" w:hAnsi="Arial" w:cs="Arial"/>
        </w:rPr>
        <w:lastRenderedPageBreak/>
        <w:t>resentido el desgaste normal de su indumentaria, por lo que para decidir sobre la procedencia de la citada prestación, el operador jurídico debe interpretar esa disposición contractual, partiendo del hecho incontrovertido de que se trata de una prestación extralegal, y con un sentido de utilidad y efecto práctico considere que dicha prestación, al ser similar a las herramientas y útiles de trabajo, los cuales van sufriendo el deterioro y menoscabo natural conforme al uso en la ejecución reiterada de las labores para las que están destinadas, tienen como objetivo fundamental desarrollar el trabajo encomendado de manera eficiente; sin embargo, no incrementan el monto del salario, sino que sólo se entregan con motivo de las actividades que deben realizarse y para su ejecución. Por consiguiente, cuando se decreta la reinstalación del trabajador separado indebidamente de su empleo, es improcedente su pago retroactivo como prestación autónoma o en concepto de salarios caídos.</w:t>
      </w:r>
    </w:p>
    <w:p w:rsidR="00EE70A7" w:rsidRPr="00EE70A7" w:rsidRDefault="00EE70A7" w:rsidP="00EE70A7">
      <w:pPr>
        <w:spacing w:after="0" w:line="240" w:lineRule="auto"/>
        <w:jc w:val="both"/>
        <w:rPr>
          <w:rFonts w:ascii="Arial" w:hAnsi="Arial" w:cs="Arial"/>
        </w:rPr>
      </w:pPr>
    </w:p>
    <w:p w:rsidR="00EE70A7" w:rsidRPr="00EE70A7" w:rsidRDefault="00EE70A7" w:rsidP="00EE70A7">
      <w:pPr>
        <w:spacing w:after="0" w:line="240" w:lineRule="auto"/>
        <w:jc w:val="both"/>
        <w:rPr>
          <w:rFonts w:ascii="Arial" w:hAnsi="Arial" w:cs="Arial"/>
        </w:rPr>
      </w:pPr>
      <w:r w:rsidRPr="00EE70A7">
        <w:rPr>
          <w:rFonts w:ascii="Arial" w:hAnsi="Arial" w:cs="Arial"/>
        </w:rPr>
        <w:t>SEGUNDO TRIBUNAL COLEGIADO EN MATERIA DE TRABAJO DEL SÉPTIMO CIRCUITO.</w:t>
      </w:r>
    </w:p>
    <w:p w:rsidR="00EE70A7" w:rsidRPr="00EE70A7" w:rsidRDefault="00EE70A7" w:rsidP="00EE70A7">
      <w:pPr>
        <w:spacing w:after="0" w:line="240" w:lineRule="auto"/>
        <w:jc w:val="both"/>
        <w:rPr>
          <w:rFonts w:ascii="Arial" w:hAnsi="Arial" w:cs="Arial"/>
        </w:rPr>
      </w:pPr>
    </w:p>
    <w:p w:rsidR="00EE70A7" w:rsidRPr="00EE70A7" w:rsidRDefault="00EE70A7" w:rsidP="00EE70A7">
      <w:pPr>
        <w:spacing w:after="0" w:line="240" w:lineRule="auto"/>
        <w:jc w:val="both"/>
        <w:rPr>
          <w:rFonts w:ascii="Arial" w:hAnsi="Arial" w:cs="Arial"/>
        </w:rPr>
      </w:pPr>
      <w:r w:rsidRPr="00EE70A7">
        <w:rPr>
          <w:rFonts w:ascii="Arial" w:hAnsi="Arial" w:cs="Arial"/>
        </w:rPr>
        <w:t>Amparo directo 127/2019. 26 de septiembre de 2019. Unanimidad de votos. Ponente: Jorge Sebastián Martínez García. Secretario: Ismael Martínez Reyes.</w:t>
      </w:r>
    </w:p>
    <w:p w:rsidR="00EE70A7" w:rsidRPr="00EE70A7" w:rsidRDefault="00EE70A7" w:rsidP="00EE70A7">
      <w:pPr>
        <w:spacing w:after="0" w:line="240" w:lineRule="auto"/>
        <w:jc w:val="both"/>
        <w:rPr>
          <w:rFonts w:ascii="Arial" w:hAnsi="Arial" w:cs="Arial"/>
        </w:rPr>
      </w:pPr>
    </w:p>
    <w:p w:rsidR="00EE70A7" w:rsidRDefault="00EE70A7" w:rsidP="00D26D2F">
      <w:pPr>
        <w:spacing w:after="0" w:line="240" w:lineRule="auto"/>
        <w:jc w:val="both"/>
        <w:rPr>
          <w:rFonts w:ascii="Arial" w:hAnsi="Arial" w:cs="Arial"/>
        </w:rPr>
      </w:pPr>
    </w:p>
    <w:p w:rsidR="00E80637" w:rsidRPr="00E80637" w:rsidRDefault="00C97B56" w:rsidP="00E80637">
      <w:pPr>
        <w:spacing w:after="0" w:line="240" w:lineRule="auto"/>
        <w:jc w:val="both"/>
        <w:rPr>
          <w:rFonts w:ascii="Arial" w:hAnsi="Arial" w:cs="Arial"/>
        </w:rPr>
      </w:pPr>
      <w:r>
        <w:rPr>
          <w:rFonts w:ascii="Arial" w:hAnsi="Arial" w:cs="Arial"/>
        </w:rPr>
        <w:t xml:space="preserve">3. </w:t>
      </w:r>
      <w:r w:rsidR="00E80637" w:rsidRPr="00E80637">
        <w:rPr>
          <w:rFonts w:ascii="Arial" w:hAnsi="Arial" w:cs="Arial"/>
        </w:rPr>
        <w:t xml:space="preserve">Época: Décima Época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Registro: 2021496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Instancia: Tribunales Colegiados de Circuito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Tipo de Tesis: Aislada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Fuente: Semanario Judicial de la Federación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Publicación: viernes 24 de enero de 2020 10:25 h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Materia(s): (Laboral) </w:t>
      </w: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Tesis: VII.2o.T.267 L (10a.) </w:t>
      </w:r>
    </w:p>
    <w:p w:rsidR="00E80637" w:rsidRPr="00E80637" w:rsidRDefault="00E80637" w:rsidP="00E80637">
      <w:pPr>
        <w:spacing w:after="0" w:line="240" w:lineRule="auto"/>
        <w:jc w:val="both"/>
        <w:rPr>
          <w:rFonts w:ascii="Arial" w:hAnsi="Arial" w:cs="Arial"/>
        </w:rPr>
      </w:pPr>
    </w:p>
    <w:p w:rsidR="00E80637" w:rsidRPr="00C97B56" w:rsidRDefault="00E80637" w:rsidP="00C97B56">
      <w:pPr>
        <w:pStyle w:val="Ttulo2"/>
        <w:jc w:val="both"/>
        <w:rPr>
          <w:rFonts w:ascii="Arial" w:hAnsi="Arial" w:cs="Arial"/>
          <w:color w:val="B35E06" w:themeColor="accent1" w:themeShade="BF"/>
          <w:sz w:val="26"/>
          <w:szCs w:val="26"/>
        </w:rPr>
      </w:pPr>
      <w:bookmarkStart w:id="4" w:name="_Toc31106732"/>
      <w:r w:rsidRPr="00C97B56">
        <w:rPr>
          <w:rFonts w:ascii="Arial" w:hAnsi="Arial" w:cs="Arial"/>
          <w:color w:val="B35E06" w:themeColor="accent1" w:themeShade="BF"/>
          <w:sz w:val="26"/>
          <w:szCs w:val="26"/>
        </w:rPr>
        <w:t>PRUEBAS EN EL PROCEDIMIENTO LABORAL. PARA QUE PUEDAN VALORARSE DEBEN ESTAR RELACIONADAS CON LOS HECHOS A COMPROBAR, EXPRESADOS POR LAS PARTES EN LA DEMANDA O EN SU CONTESTACIÓN, SIN QUE SEA SUFICIENTE LA CIRCUNSTANCIA DE QUE OBREN EN EL EXPEDIENTE.</w:t>
      </w:r>
      <w:bookmarkEnd w:id="4"/>
    </w:p>
    <w:p w:rsidR="00E80637" w:rsidRPr="00E80637" w:rsidRDefault="00E80637" w:rsidP="00E80637">
      <w:pPr>
        <w:spacing w:after="0" w:line="240" w:lineRule="auto"/>
        <w:jc w:val="both"/>
        <w:rPr>
          <w:rFonts w:ascii="Arial" w:hAnsi="Arial" w:cs="Arial"/>
        </w:rPr>
      </w:pPr>
    </w:p>
    <w:p w:rsidR="00E80637" w:rsidRPr="00E80637" w:rsidRDefault="00E80637" w:rsidP="00E80637">
      <w:pPr>
        <w:spacing w:after="0" w:line="240" w:lineRule="auto"/>
        <w:jc w:val="both"/>
        <w:rPr>
          <w:rFonts w:ascii="Arial" w:hAnsi="Arial" w:cs="Arial"/>
        </w:rPr>
      </w:pPr>
      <w:r w:rsidRPr="00E80637">
        <w:rPr>
          <w:rFonts w:ascii="Arial" w:hAnsi="Arial" w:cs="Arial"/>
        </w:rPr>
        <w:t xml:space="preserve">Para que una prueba pueda y deba valorarse por el juzgador, inclusive, conforme al principio de adquisición procesal, no sólo debe obrar en autos, de facto o de jure, sino que debe estar relacionada con los hechos expresados en la demanda o en su contestación, pero además, éstos deben ser propios de las </w:t>
      </w:r>
      <w:r w:rsidRPr="00E80637">
        <w:rPr>
          <w:rFonts w:ascii="Arial" w:hAnsi="Arial" w:cs="Arial"/>
        </w:rPr>
        <w:lastRenderedPageBreak/>
        <w:t xml:space="preserve">partes; es decir, aun cuando de acuerdo con el aludido principio, la prueba, una vez incorporada jurídicamente al proceso, ya no pertenece a quien la ofreció, sino al juicio y, por ello, deba valorarse en el laudo conforme a derecho y, aun así, para que pueda atribuírsele eficacia </w:t>
      </w:r>
      <w:proofErr w:type="spellStart"/>
      <w:r w:rsidRPr="00E80637">
        <w:rPr>
          <w:rFonts w:ascii="Arial" w:hAnsi="Arial" w:cs="Arial"/>
        </w:rPr>
        <w:t>convictiva</w:t>
      </w:r>
      <w:proofErr w:type="spellEnd"/>
      <w:r w:rsidRPr="00E80637">
        <w:rPr>
          <w:rFonts w:ascii="Arial" w:hAnsi="Arial" w:cs="Arial"/>
        </w:rPr>
        <w:t xml:space="preserve"> dentro de la libre apreciación, que en la materia implica la buena fe guardada y la verdad sabida, en términos del artículo 841 de la Ley Federal del Trabajo, siempre se requiere de un hecho a comprobar, pues de nada serviría una prueba respecto de una cuestión abstracta o ajena a la controversia, sin que sea suficiente para realizar dicha valoración, la circunstancia de que el hecho a demostrar lo haya aducido una parte a la que no le es propio, por ser ajena a la relación que sostuvo con la contraparte, como ocurre, por ejemplo, cuando un sindicato, incorporado al procedimiento como tercero interesado, exhibe la renuncia del trabajador, y se advierte que el patrón no compareció a contestar la demanda, pues él sería, exclusivamente, quien podría oponer como hecho propio la inexistencia del despido reclamado sustentado en la renuncia de la actora; por consiguiente, esa documental no merece valor probatorio alguno, a pesar de obrar en el expediente.</w:t>
      </w:r>
    </w:p>
    <w:p w:rsidR="00E80637" w:rsidRPr="00E80637" w:rsidRDefault="00E80637" w:rsidP="00E80637">
      <w:pPr>
        <w:spacing w:after="0" w:line="240" w:lineRule="auto"/>
        <w:jc w:val="both"/>
        <w:rPr>
          <w:rFonts w:ascii="Arial" w:hAnsi="Arial" w:cs="Arial"/>
        </w:rPr>
      </w:pPr>
    </w:p>
    <w:p w:rsidR="00E80637" w:rsidRPr="00E80637" w:rsidRDefault="00E80637" w:rsidP="00E80637">
      <w:pPr>
        <w:spacing w:after="0" w:line="240" w:lineRule="auto"/>
        <w:jc w:val="both"/>
        <w:rPr>
          <w:rFonts w:ascii="Arial" w:hAnsi="Arial" w:cs="Arial"/>
        </w:rPr>
      </w:pPr>
      <w:r w:rsidRPr="00E80637">
        <w:rPr>
          <w:rFonts w:ascii="Arial" w:hAnsi="Arial" w:cs="Arial"/>
        </w:rPr>
        <w:t>SEGUNDO TRIBUNAL COLEGIADO EN MATERIA DE TRABAJO DEL SÉPTIMO CIRCUITO.</w:t>
      </w:r>
    </w:p>
    <w:p w:rsidR="00E80637" w:rsidRPr="00E80637" w:rsidRDefault="00E80637" w:rsidP="00E80637">
      <w:pPr>
        <w:spacing w:after="0" w:line="240" w:lineRule="auto"/>
        <w:jc w:val="both"/>
        <w:rPr>
          <w:rFonts w:ascii="Arial" w:hAnsi="Arial" w:cs="Arial"/>
        </w:rPr>
      </w:pPr>
    </w:p>
    <w:p w:rsidR="00E80637" w:rsidRPr="00E80637" w:rsidRDefault="00E80637" w:rsidP="00E80637">
      <w:pPr>
        <w:spacing w:after="0" w:line="240" w:lineRule="auto"/>
        <w:jc w:val="both"/>
        <w:rPr>
          <w:rFonts w:ascii="Arial" w:hAnsi="Arial" w:cs="Arial"/>
        </w:rPr>
      </w:pPr>
      <w:r w:rsidRPr="00E80637">
        <w:rPr>
          <w:rFonts w:ascii="Arial" w:hAnsi="Arial" w:cs="Arial"/>
        </w:rPr>
        <w:t>Amparo directo 183/2019. 3 de octubre de 2019. Unanimidad de votos. Ponente: Jorge Sebastián Martínez García. Secretario: Juan Manuel Jiménez Jiménez.</w:t>
      </w:r>
    </w:p>
    <w:p w:rsidR="00E80637" w:rsidRPr="00E80637" w:rsidRDefault="00E80637" w:rsidP="00E80637">
      <w:pPr>
        <w:spacing w:after="0" w:line="240" w:lineRule="auto"/>
        <w:jc w:val="both"/>
        <w:rPr>
          <w:rFonts w:ascii="Arial" w:hAnsi="Arial" w:cs="Arial"/>
        </w:rPr>
      </w:pPr>
    </w:p>
    <w:p w:rsidR="00E80637" w:rsidRDefault="00E80637" w:rsidP="00D26D2F">
      <w:pPr>
        <w:spacing w:after="0" w:line="240" w:lineRule="auto"/>
        <w:jc w:val="both"/>
        <w:rPr>
          <w:rFonts w:ascii="Arial" w:hAnsi="Arial" w:cs="Arial"/>
        </w:rPr>
      </w:pPr>
    </w:p>
    <w:p w:rsidR="00002E92" w:rsidRPr="00002E92" w:rsidRDefault="00C97B56" w:rsidP="00002E92">
      <w:pPr>
        <w:spacing w:after="0" w:line="240" w:lineRule="auto"/>
        <w:jc w:val="both"/>
        <w:rPr>
          <w:rFonts w:ascii="Arial" w:hAnsi="Arial" w:cs="Arial"/>
        </w:rPr>
      </w:pPr>
      <w:r>
        <w:rPr>
          <w:rFonts w:ascii="Arial" w:hAnsi="Arial" w:cs="Arial"/>
        </w:rPr>
        <w:t xml:space="preserve">4. </w:t>
      </w:r>
      <w:r w:rsidR="00002E92" w:rsidRPr="00002E92">
        <w:rPr>
          <w:rFonts w:ascii="Arial" w:hAnsi="Arial" w:cs="Arial"/>
        </w:rPr>
        <w:t xml:space="preserve">Época: Décima Época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Registro: 2021495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Instancia: Tribunales Colegiados de Circuito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Tipo de Tesis: Aislada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Fuente: Semanario Judicial de la Federación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Publicación: viernes 24 de enero de 2020 10:25 h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Materia(s): (Administrativa, Laboral) </w:t>
      </w: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Tesis: I.4o.A.182 A (10a.) </w:t>
      </w:r>
    </w:p>
    <w:p w:rsidR="00002E92" w:rsidRPr="00002E92" w:rsidRDefault="00002E92" w:rsidP="00002E92">
      <w:pPr>
        <w:spacing w:after="0" w:line="240" w:lineRule="auto"/>
        <w:jc w:val="both"/>
        <w:rPr>
          <w:rFonts w:ascii="Arial" w:hAnsi="Arial" w:cs="Arial"/>
        </w:rPr>
      </w:pPr>
    </w:p>
    <w:p w:rsidR="00002E92" w:rsidRPr="00C97B56" w:rsidRDefault="00002E92" w:rsidP="00C97B56">
      <w:pPr>
        <w:pStyle w:val="Ttulo2"/>
        <w:jc w:val="both"/>
        <w:rPr>
          <w:rFonts w:ascii="Arial" w:hAnsi="Arial" w:cs="Arial"/>
          <w:color w:val="B35E06" w:themeColor="accent1" w:themeShade="BF"/>
          <w:sz w:val="26"/>
          <w:szCs w:val="26"/>
        </w:rPr>
      </w:pPr>
      <w:bookmarkStart w:id="5" w:name="_Toc31106733"/>
      <w:r w:rsidRPr="00C97B56">
        <w:rPr>
          <w:rFonts w:ascii="Arial" w:hAnsi="Arial" w:cs="Arial"/>
          <w:color w:val="B35E06" w:themeColor="accent1" w:themeShade="BF"/>
          <w:sz w:val="26"/>
          <w:szCs w:val="26"/>
        </w:rPr>
        <w:t>PRIMA DEL SEGURO DE RIESGOS DE TRABAJO. LOS ACCIDENTES QUE OCURRAN A LOS TRABAJADORES EN EL TRASLADO A UNA COMISIÓN, NO DEBEN TOMARSE EN CUENTA PARA SU CÁLCULO.</w:t>
      </w:r>
      <w:r w:rsidR="002D4AAE">
        <w:rPr>
          <w:rStyle w:val="Refdenotaalpie"/>
          <w:rFonts w:ascii="Arial" w:hAnsi="Arial" w:cs="Arial"/>
          <w:color w:val="B35E06" w:themeColor="accent1" w:themeShade="BF"/>
          <w:sz w:val="26"/>
          <w:szCs w:val="26"/>
        </w:rPr>
        <w:footnoteReference w:id="2"/>
      </w:r>
      <w:bookmarkEnd w:id="5"/>
    </w:p>
    <w:p w:rsidR="00002E92" w:rsidRPr="00002E92" w:rsidRDefault="00002E92" w:rsidP="00002E92">
      <w:pPr>
        <w:spacing w:after="0" w:line="240" w:lineRule="auto"/>
        <w:jc w:val="both"/>
        <w:rPr>
          <w:rFonts w:ascii="Arial" w:hAnsi="Arial" w:cs="Arial"/>
        </w:rPr>
      </w:pPr>
    </w:p>
    <w:p w:rsidR="00002E92" w:rsidRPr="00002E92" w:rsidRDefault="00002E92" w:rsidP="00002E92">
      <w:pPr>
        <w:spacing w:after="0" w:line="240" w:lineRule="auto"/>
        <w:jc w:val="both"/>
        <w:rPr>
          <w:rFonts w:ascii="Arial" w:hAnsi="Arial" w:cs="Arial"/>
        </w:rPr>
      </w:pPr>
      <w:r w:rsidRPr="00002E92">
        <w:rPr>
          <w:rFonts w:ascii="Arial" w:hAnsi="Arial" w:cs="Arial"/>
        </w:rPr>
        <w:lastRenderedPageBreak/>
        <w:t>De los artículos 41 y 42 de la Ley del Seguro Social se advierte que los riesgos de trabajo son los accidentes y enfermedades a que están expuestos los trabajadores en ejercicio o con motivo del trabajo, considerándose también accidente de trabajo el que se produzca al trasladarse el trabajador directamente de su domicilio al lugar de trabajo o viceversa. Por su parte, el artículo 72, primer párrafo, del propio ordenamiento prevé que para los efectos de la fijación de las primas a cubrir por el seguro de riesgos de trabajo, las empresas deberán calcularlas, multiplicando la siniestralidad de la empresa por un factor de prima y al producto se le sumará el 0.005, cuyo resultado será la prima a aplicar sobre los salarios de cotización, conforme a la fórmula ahí establecida; sin embargo, su antepenúltimo párrafo dispone expresamente que no se tomarán en cuenta para la siniestralidad de las empresas, los accidentes que ocurran a los trabajadores al trasladarse de su domicilio al centro de labores o viceversa, criterio que debe hacerse extensivo, en una interpretación análoga, a un accidente ocurrido en el traslado a una comisión de trabajo. Lo anterior es así, pues la lógica de ambos casos es la misma, porque lo que debe apreciarse es el hecho de que el trabajador se encontraba prestando un servicio para la empresa en la que trabaja y que, una vez concluido éste, se dirigió a su domicilio.</w:t>
      </w:r>
    </w:p>
    <w:p w:rsidR="00002E92" w:rsidRPr="00002E92" w:rsidRDefault="00002E92" w:rsidP="00002E92">
      <w:pPr>
        <w:spacing w:after="0" w:line="240" w:lineRule="auto"/>
        <w:jc w:val="both"/>
        <w:rPr>
          <w:rFonts w:ascii="Arial" w:hAnsi="Arial" w:cs="Arial"/>
        </w:rPr>
      </w:pPr>
    </w:p>
    <w:p w:rsidR="00002E92" w:rsidRPr="00002E92" w:rsidRDefault="00002E92" w:rsidP="00002E92">
      <w:pPr>
        <w:spacing w:after="0" w:line="240" w:lineRule="auto"/>
        <w:jc w:val="both"/>
        <w:rPr>
          <w:rFonts w:ascii="Arial" w:hAnsi="Arial" w:cs="Arial"/>
        </w:rPr>
      </w:pPr>
      <w:r w:rsidRPr="00002E92">
        <w:rPr>
          <w:rFonts w:ascii="Arial" w:hAnsi="Arial" w:cs="Arial"/>
        </w:rPr>
        <w:t>CUARTO TRIBUNAL COLEGIADO EN MATERIA ADMINISTRATIVA DEL PRIMER CIRCUITO.</w:t>
      </w:r>
    </w:p>
    <w:p w:rsidR="00002E92" w:rsidRPr="00002E92" w:rsidRDefault="00002E92" w:rsidP="00002E92">
      <w:pPr>
        <w:spacing w:after="0" w:line="240" w:lineRule="auto"/>
        <w:jc w:val="both"/>
        <w:rPr>
          <w:rFonts w:ascii="Arial" w:hAnsi="Arial" w:cs="Arial"/>
        </w:rPr>
      </w:pPr>
    </w:p>
    <w:p w:rsidR="00002E92" w:rsidRPr="00002E92" w:rsidRDefault="00002E92" w:rsidP="00002E92">
      <w:pPr>
        <w:spacing w:after="0" w:line="240" w:lineRule="auto"/>
        <w:jc w:val="both"/>
        <w:rPr>
          <w:rFonts w:ascii="Arial" w:hAnsi="Arial" w:cs="Arial"/>
        </w:rPr>
      </w:pPr>
      <w:r w:rsidRPr="00002E92">
        <w:rPr>
          <w:rFonts w:ascii="Arial" w:hAnsi="Arial" w:cs="Arial"/>
        </w:rPr>
        <w:t xml:space="preserve">Revisión administrativa (Ley Federal de Procedimiento Contencioso Administrativo) 10/2019. Jefe del Departamento Contencioso, en suplencia por ausencia del titular de la Jefatura de Servicios Jurídicos de la Delegación Sur del Distrito Federal, ahora Ciudad de México, del Instituto Mexicano del Seguro Social. 28 de noviembre de 2019. Unanimidad de votos. Ponente: Jean Claude </w:t>
      </w:r>
      <w:proofErr w:type="spellStart"/>
      <w:r w:rsidRPr="00002E92">
        <w:rPr>
          <w:rFonts w:ascii="Arial" w:hAnsi="Arial" w:cs="Arial"/>
        </w:rPr>
        <w:t>Tron</w:t>
      </w:r>
      <w:proofErr w:type="spellEnd"/>
      <w:r w:rsidRPr="00002E92">
        <w:rPr>
          <w:rFonts w:ascii="Arial" w:hAnsi="Arial" w:cs="Arial"/>
        </w:rPr>
        <w:t xml:space="preserve"> </w:t>
      </w:r>
      <w:proofErr w:type="spellStart"/>
      <w:r w:rsidRPr="00002E92">
        <w:rPr>
          <w:rFonts w:ascii="Arial" w:hAnsi="Arial" w:cs="Arial"/>
        </w:rPr>
        <w:t>Petit</w:t>
      </w:r>
      <w:proofErr w:type="spellEnd"/>
      <w:r w:rsidRPr="00002E92">
        <w:rPr>
          <w:rFonts w:ascii="Arial" w:hAnsi="Arial" w:cs="Arial"/>
        </w:rPr>
        <w:t>. Secretario: Marco Antonio Pérez Meza.</w:t>
      </w:r>
    </w:p>
    <w:p w:rsidR="00002E92" w:rsidRPr="00002E92" w:rsidRDefault="00002E92" w:rsidP="00002E92">
      <w:pPr>
        <w:spacing w:after="0" w:line="240" w:lineRule="auto"/>
        <w:jc w:val="both"/>
        <w:rPr>
          <w:rFonts w:ascii="Arial" w:hAnsi="Arial" w:cs="Arial"/>
        </w:rPr>
      </w:pPr>
    </w:p>
    <w:p w:rsidR="00E8125C" w:rsidRDefault="00E8125C" w:rsidP="00D26D2F">
      <w:pPr>
        <w:spacing w:after="0" w:line="240" w:lineRule="auto"/>
        <w:jc w:val="both"/>
        <w:rPr>
          <w:rFonts w:ascii="Arial" w:hAnsi="Arial" w:cs="Arial"/>
        </w:rPr>
      </w:pPr>
    </w:p>
    <w:p w:rsidR="00E8125C" w:rsidRPr="00E8125C" w:rsidRDefault="002D4AAE" w:rsidP="00E8125C">
      <w:pPr>
        <w:spacing w:after="0" w:line="240" w:lineRule="auto"/>
        <w:jc w:val="both"/>
        <w:rPr>
          <w:rFonts w:ascii="Arial" w:hAnsi="Arial" w:cs="Arial"/>
        </w:rPr>
      </w:pPr>
      <w:r>
        <w:rPr>
          <w:rFonts w:ascii="Arial" w:hAnsi="Arial" w:cs="Arial"/>
        </w:rPr>
        <w:t xml:space="preserve">5. </w:t>
      </w:r>
      <w:r w:rsidR="00E8125C" w:rsidRPr="00E8125C">
        <w:rPr>
          <w:rFonts w:ascii="Arial" w:hAnsi="Arial" w:cs="Arial"/>
        </w:rPr>
        <w:t xml:space="preserve">Época: Décima Época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Registro: 2021478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Instancia: Tribunales Colegiados de Circuito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Tipo de Tesis: Aislada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Fuente: Semanario Judicial de la Federación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Publicación: viernes 24 de enero de 2020 10:25 h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Materia(s): (Común) </w:t>
      </w: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Tesis: VII.2o.T.282 L (10a.) </w:t>
      </w:r>
    </w:p>
    <w:p w:rsidR="00E8125C" w:rsidRPr="00E8125C" w:rsidRDefault="00E8125C" w:rsidP="00E8125C">
      <w:pPr>
        <w:spacing w:after="0" w:line="240" w:lineRule="auto"/>
        <w:jc w:val="both"/>
        <w:rPr>
          <w:rFonts w:ascii="Arial" w:hAnsi="Arial" w:cs="Arial"/>
        </w:rPr>
      </w:pPr>
    </w:p>
    <w:p w:rsidR="00E8125C" w:rsidRPr="002D4AAE" w:rsidRDefault="00E8125C" w:rsidP="002D4AAE">
      <w:pPr>
        <w:pStyle w:val="Ttulo2"/>
        <w:jc w:val="both"/>
        <w:rPr>
          <w:rFonts w:ascii="Arial" w:hAnsi="Arial" w:cs="Arial"/>
          <w:color w:val="B35E06" w:themeColor="accent1" w:themeShade="BF"/>
          <w:sz w:val="26"/>
          <w:szCs w:val="26"/>
        </w:rPr>
      </w:pPr>
      <w:bookmarkStart w:id="6" w:name="_Toc31106734"/>
      <w:r w:rsidRPr="002D4AAE">
        <w:rPr>
          <w:rFonts w:ascii="Arial" w:hAnsi="Arial" w:cs="Arial"/>
          <w:color w:val="B35E06" w:themeColor="accent1" w:themeShade="BF"/>
          <w:sz w:val="26"/>
          <w:szCs w:val="26"/>
        </w:rPr>
        <w:lastRenderedPageBreak/>
        <w:t>INCIDENTE DE NULIDAD DE NOTIFICACIONES EN ASUNTOS COLECTIVOS TRAMITADOS ANTE LA AUTORIDAD LABORAL. AL NO ACTUAR ÉSTA COMO ENTE JURISDICCIONAL EN UN PROCEDIMIENTO CONTENCIOSO, SINO COMO ÓRGANO ADMINISTRATIVO Y REGISTRAL, ES INNECESARIO AGOTARLO PREVIO A LA PROMOCIÓN DEL JUICIO DE AMPARO INDIRECTO.</w:t>
      </w:r>
      <w:r w:rsidR="002D4AAE">
        <w:rPr>
          <w:rStyle w:val="Refdenotaalpie"/>
          <w:rFonts w:ascii="Arial" w:hAnsi="Arial" w:cs="Arial"/>
          <w:color w:val="B35E06" w:themeColor="accent1" w:themeShade="BF"/>
          <w:sz w:val="26"/>
          <w:szCs w:val="26"/>
        </w:rPr>
        <w:footnoteReference w:id="3"/>
      </w:r>
      <w:bookmarkEnd w:id="6"/>
    </w:p>
    <w:p w:rsidR="00E8125C" w:rsidRPr="00E8125C" w:rsidRDefault="00E8125C" w:rsidP="00E8125C">
      <w:pPr>
        <w:spacing w:after="0" w:line="240" w:lineRule="auto"/>
        <w:jc w:val="both"/>
        <w:rPr>
          <w:rFonts w:ascii="Arial" w:hAnsi="Arial" w:cs="Arial"/>
        </w:rPr>
      </w:pPr>
    </w:p>
    <w:p w:rsidR="00E8125C" w:rsidRPr="00E8125C" w:rsidRDefault="00E8125C" w:rsidP="00E8125C">
      <w:pPr>
        <w:spacing w:after="0" w:line="240" w:lineRule="auto"/>
        <w:jc w:val="both"/>
        <w:rPr>
          <w:rFonts w:ascii="Arial" w:hAnsi="Arial" w:cs="Arial"/>
        </w:rPr>
      </w:pPr>
      <w:r w:rsidRPr="00E8125C">
        <w:rPr>
          <w:rFonts w:ascii="Arial" w:hAnsi="Arial" w:cs="Arial"/>
        </w:rPr>
        <w:t xml:space="preserve">Las notificaciones practicadas en los procedimientos donde la autoridad laboral actúa meramente como órgano administrativo, pueden reclamarse en el juicio de amparo indirecto, sin necesidad de agotar el incidente de nulidad de notificaciones previsto en el artículo 762, fracción I, de la Ley Federal del Trabajo, pues éste únicamente rige para los procedimientos contenciosos, en los que aquélla actúa como autoridad jurisdiccional; lo anterior, en aplicación del argumento sedes </w:t>
      </w:r>
      <w:proofErr w:type="spellStart"/>
      <w:r w:rsidRPr="00E8125C">
        <w:rPr>
          <w:rFonts w:ascii="Arial" w:hAnsi="Arial" w:cs="Arial"/>
        </w:rPr>
        <w:t>materiae</w:t>
      </w:r>
      <w:proofErr w:type="spellEnd"/>
      <w:r w:rsidRPr="00E8125C">
        <w:rPr>
          <w:rFonts w:ascii="Arial" w:hAnsi="Arial" w:cs="Arial"/>
        </w:rPr>
        <w:t>, según el cual, para obtener sus alcances debe acudirse al contexto y ubicación de la norma sobre la cual se pretende obtener su atribución. En este sentido, se advierte que las "relaciones colectivas de trabajo", se encuentran contenidas en el título séptimo de la Ley Federal del Trabajo, en tanto que el referido incidente de nulidad está comprendido en el título catorce denominado "Derecho Procesal del Trabajo", lo que permite colegir que el agotamiento de dicho incidente no puede ser exigible en los procedimientos propios de relaciones colectivas, en los que la autoridad laboral actúa como mero órgano administrativo y registral, y no como ente jurisdiccional dirimiendo cuestiones contenciosas; ello, siguiendo, en lo conducente, la idea contenida en las jurisprudencias P./J. 32/2011 y 2a./J. 101/2004, de rubros: "SINDICATOS. LA AUTORIDAD LABORAL ESTÁ FACULTADA PARA COTEJAR LAS ACTAS DE ASAMBLEA RELATIVAS A LA ELECCIÓN O CAMBIO DE DIRECTIVA, A FIN DE VERIFICAR EL CUMPLIMIENTO DE LOS REQUISITOS FORMALES QUE RIGIERON EL PROCEDIMIENTO CONFORME A SUS ESTATUTOS O, SUBSIDIARIAMENTE, A LA LEY FEDERAL DEL TRABAJO (MODIFICACIÓN DE LA JURISPRUDENCIA 2a./J. 86/2000)." y "REGISTRO DE SINDICATOS FEDERALES. CONTRA SU NEGATIVA PROCEDE EL JUICIO DE AMPARO INDIRECTO SIN QUE DEBA AGOTARSE, PREVIAMENTE, EL RECURSO DE REVISIÓN PREVISTO EN EL ARTÍCULO 83 DE LA LEY FEDERAL DE PROCEDIMIENTO ADMINISTRATIVO, EN VIRTUD DE QUE ES UN ACTO PREPONDERANTEMENTE LABORAL."</w:t>
      </w:r>
    </w:p>
    <w:p w:rsidR="00E8125C" w:rsidRPr="00E8125C" w:rsidRDefault="00E8125C" w:rsidP="00E8125C">
      <w:pPr>
        <w:spacing w:after="0" w:line="240" w:lineRule="auto"/>
        <w:jc w:val="both"/>
        <w:rPr>
          <w:rFonts w:ascii="Arial" w:hAnsi="Arial" w:cs="Arial"/>
        </w:rPr>
      </w:pPr>
    </w:p>
    <w:p w:rsidR="00E8125C" w:rsidRPr="00E8125C" w:rsidRDefault="00E8125C" w:rsidP="00E8125C">
      <w:pPr>
        <w:spacing w:after="0" w:line="240" w:lineRule="auto"/>
        <w:jc w:val="both"/>
        <w:rPr>
          <w:rFonts w:ascii="Arial" w:hAnsi="Arial" w:cs="Arial"/>
        </w:rPr>
      </w:pPr>
      <w:r w:rsidRPr="00E8125C">
        <w:rPr>
          <w:rFonts w:ascii="Arial" w:hAnsi="Arial" w:cs="Arial"/>
        </w:rPr>
        <w:t>SEGUNDO TRIBUNAL COLEGIADO EN MATERIA DE TRABAJO DEL SÉPTIMO CIRCUITO.</w:t>
      </w:r>
    </w:p>
    <w:p w:rsidR="00E8125C" w:rsidRPr="00E8125C" w:rsidRDefault="00E8125C" w:rsidP="00E8125C">
      <w:pPr>
        <w:spacing w:after="0" w:line="240" w:lineRule="auto"/>
        <w:jc w:val="both"/>
        <w:rPr>
          <w:rFonts w:ascii="Arial" w:hAnsi="Arial" w:cs="Arial"/>
        </w:rPr>
      </w:pPr>
    </w:p>
    <w:p w:rsidR="00E8125C" w:rsidRPr="00E8125C" w:rsidRDefault="00E8125C" w:rsidP="00E8125C">
      <w:pPr>
        <w:spacing w:after="0" w:line="240" w:lineRule="auto"/>
        <w:jc w:val="both"/>
        <w:rPr>
          <w:rFonts w:ascii="Arial" w:hAnsi="Arial" w:cs="Arial"/>
        </w:rPr>
      </w:pPr>
      <w:r w:rsidRPr="00E8125C">
        <w:rPr>
          <w:rFonts w:ascii="Arial" w:hAnsi="Arial" w:cs="Arial"/>
        </w:rPr>
        <w:t>Amparo en revisión 124/2018. 3 de octubre de 2019. Unanimidad de votos. Ponente: Juan Carlos Moreno Correa. Secretaria: Anabel Morales Guzmán.</w:t>
      </w:r>
    </w:p>
    <w:p w:rsidR="00E8125C" w:rsidRPr="00E8125C" w:rsidRDefault="00E8125C" w:rsidP="00E8125C">
      <w:pPr>
        <w:spacing w:after="0" w:line="240" w:lineRule="auto"/>
        <w:jc w:val="both"/>
        <w:rPr>
          <w:rFonts w:ascii="Arial" w:hAnsi="Arial" w:cs="Arial"/>
        </w:rPr>
      </w:pPr>
    </w:p>
    <w:p w:rsidR="00E8125C" w:rsidRPr="00E8125C" w:rsidRDefault="00E8125C" w:rsidP="00E8125C">
      <w:pPr>
        <w:spacing w:after="0" w:line="240" w:lineRule="auto"/>
        <w:jc w:val="both"/>
        <w:rPr>
          <w:rFonts w:ascii="Arial" w:hAnsi="Arial" w:cs="Arial"/>
        </w:rPr>
      </w:pPr>
      <w:r w:rsidRPr="00E8125C">
        <w:rPr>
          <w:rFonts w:ascii="Arial" w:hAnsi="Arial" w:cs="Arial"/>
        </w:rPr>
        <w:t>Nota: Las tesis de jurisprudencia P</w:t>
      </w:r>
      <w:proofErr w:type="gramStart"/>
      <w:r w:rsidRPr="00E8125C">
        <w:rPr>
          <w:rFonts w:ascii="Arial" w:hAnsi="Arial" w:cs="Arial"/>
        </w:rPr>
        <w:t>./</w:t>
      </w:r>
      <w:proofErr w:type="gramEnd"/>
      <w:r w:rsidRPr="00E8125C">
        <w:rPr>
          <w:rFonts w:ascii="Arial" w:hAnsi="Arial" w:cs="Arial"/>
        </w:rPr>
        <w:t>J. 32/2011 y 2a./J. 101/2004 citadas, aparecen publicadas en el Semanario Judicial de la Federación y su Gaceta, Novena Época, Tomos XXXIV, septiembre de 2011, página 7 y XX, agosto de 2004, página 417, con números de registro digital: 160992 y 180803, respectivamente.</w:t>
      </w:r>
    </w:p>
    <w:p w:rsidR="00E8125C" w:rsidRPr="00E8125C" w:rsidRDefault="00E8125C" w:rsidP="00E8125C">
      <w:pPr>
        <w:spacing w:after="0" w:line="240" w:lineRule="auto"/>
        <w:jc w:val="both"/>
        <w:rPr>
          <w:rFonts w:ascii="Arial" w:hAnsi="Arial" w:cs="Arial"/>
        </w:rPr>
      </w:pPr>
    </w:p>
    <w:p w:rsidR="002D4AAE" w:rsidRDefault="002D4AAE" w:rsidP="004907CC">
      <w:pPr>
        <w:spacing w:after="0" w:line="240" w:lineRule="auto"/>
        <w:jc w:val="both"/>
        <w:rPr>
          <w:rFonts w:ascii="Arial" w:hAnsi="Arial" w:cs="Arial"/>
        </w:rPr>
      </w:pPr>
    </w:p>
    <w:p w:rsidR="004907CC" w:rsidRPr="004907CC" w:rsidRDefault="002D4AAE" w:rsidP="004907CC">
      <w:pPr>
        <w:spacing w:after="0" w:line="240" w:lineRule="auto"/>
        <w:jc w:val="both"/>
        <w:rPr>
          <w:rFonts w:ascii="Arial" w:hAnsi="Arial" w:cs="Arial"/>
        </w:rPr>
      </w:pPr>
      <w:r>
        <w:rPr>
          <w:rFonts w:ascii="Arial" w:hAnsi="Arial" w:cs="Arial"/>
        </w:rPr>
        <w:t xml:space="preserve">6. </w:t>
      </w:r>
      <w:r w:rsidR="004907CC" w:rsidRPr="004907CC">
        <w:rPr>
          <w:rFonts w:ascii="Arial" w:hAnsi="Arial" w:cs="Arial"/>
        </w:rPr>
        <w:t xml:space="preserve">Época: Décima Época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Registro: 2021449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Instancia: Tribunales Colegiados de Circuito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Tipo de Tesis: Aislada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Fuente: Semanario Judicial de la Federación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Publicación: viernes 24 de enero de 2020 10:25 h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Materia(s): (Laboral) </w:t>
      </w: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Tesis: VII.2o.T.269 L (10a.) </w:t>
      </w:r>
    </w:p>
    <w:p w:rsidR="004907CC" w:rsidRPr="004907CC" w:rsidRDefault="004907CC" w:rsidP="004907CC">
      <w:pPr>
        <w:spacing w:after="0" w:line="240" w:lineRule="auto"/>
        <w:jc w:val="both"/>
        <w:rPr>
          <w:rFonts w:ascii="Arial" w:hAnsi="Arial" w:cs="Arial"/>
        </w:rPr>
      </w:pPr>
    </w:p>
    <w:p w:rsidR="004907CC" w:rsidRPr="002D4AAE" w:rsidRDefault="004907CC" w:rsidP="002D4AAE">
      <w:pPr>
        <w:pStyle w:val="Ttulo2"/>
        <w:jc w:val="both"/>
        <w:rPr>
          <w:rFonts w:ascii="Arial" w:hAnsi="Arial" w:cs="Arial"/>
          <w:color w:val="B35E06" w:themeColor="accent1" w:themeShade="BF"/>
          <w:sz w:val="26"/>
          <w:szCs w:val="26"/>
        </w:rPr>
      </w:pPr>
      <w:bookmarkStart w:id="7" w:name="_Toc31106735"/>
      <w:r w:rsidRPr="002D4AAE">
        <w:rPr>
          <w:rFonts w:ascii="Arial" w:hAnsi="Arial" w:cs="Arial"/>
          <w:color w:val="B35E06" w:themeColor="accent1" w:themeShade="BF"/>
          <w:sz w:val="26"/>
          <w:szCs w:val="26"/>
        </w:rPr>
        <w:t>AYUNTAMIENTOS CONSTITUCIONALES DEL ESTADO DE VERACRUZ. EL CABILDO, COMO ÓRGANO MÁXIMO DE AUTORIDAD EN EL MUNICIPIO, ESTÁ FACULTADO PARA OTORGAR PODERES EN FAVOR DE TERCEROS PARA QUE LOS REPRESENTEN EN LOS JUICIOS LABORALES EN QUE SEAN PARTE.</w:t>
      </w:r>
      <w:bookmarkEnd w:id="7"/>
    </w:p>
    <w:p w:rsidR="004907CC" w:rsidRPr="004907CC" w:rsidRDefault="004907CC" w:rsidP="004907CC">
      <w:pPr>
        <w:spacing w:after="0" w:line="240" w:lineRule="auto"/>
        <w:jc w:val="both"/>
        <w:rPr>
          <w:rFonts w:ascii="Arial" w:hAnsi="Arial" w:cs="Arial"/>
        </w:rPr>
      </w:pPr>
    </w:p>
    <w:p w:rsidR="004907CC" w:rsidRPr="004907CC" w:rsidRDefault="004907CC" w:rsidP="004907CC">
      <w:pPr>
        <w:spacing w:after="0" w:line="240" w:lineRule="auto"/>
        <w:jc w:val="both"/>
        <w:rPr>
          <w:rFonts w:ascii="Arial" w:hAnsi="Arial" w:cs="Arial"/>
        </w:rPr>
      </w:pPr>
      <w:r w:rsidRPr="004907CC">
        <w:rPr>
          <w:rFonts w:ascii="Arial" w:hAnsi="Arial" w:cs="Arial"/>
        </w:rPr>
        <w:t xml:space="preserve">De los artículos 18, 28 y 37, fracción I, de la Ley Número 9 Orgánica del Municipio Libre del Estado de Veracruz, se advierte que el cabildo es el órgano máximo de autoridad en el Municipio, al que le corresponde la definición de las políticas de la administración pública, el cual se integra por el presidente municipal, el síndico y los regidores. En ese contexto, si bien es cierto que el citado artículo 37 establece como atribución del síndico único el otorgar poderes a terceros, no menos lo es que, atendiendo a que esa facultad depende de una autorización previa del cabildo, se concluye que la escritura pública mediante la cual dicho órgano colegiado otorgue su representación en favor de terceras personas, es apta para acreditar la personalidad de quienes se encuentren ahí designados como apoderados legales ante la autoridad jurisdiccional respectiva; pues el cabildo es la autoridad máxima del Municipio libre e, incluso, se integra por el propio síndico, de ahí que el referido documento conlleve la voluntad del Ayuntamiento Constitucional de ser </w:t>
      </w:r>
      <w:r w:rsidRPr="004907CC">
        <w:rPr>
          <w:rFonts w:ascii="Arial" w:hAnsi="Arial" w:cs="Arial"/>
        </w:rPr>
        <w:lastRenderedPageBreak/>
        <w:t>representado por las personas que se mencionan, por contener tanto el consentimiento expreso del síndico para otorgar poderes en su favor, como, de manera implícita, la autorización del Pleno de dicho cuerpo gubernamental para que el apoderado actúe en consecuencia, cumpliendo de esa manera con los requisitos previstos en la aludida ley.</w:t>
      </w:r>
    </w:p>
    <w:p w:rsidR="004907CC" w:rsidRPr="004907CC" w:rsidRDefault="004907CC" w:rsidP="004907CC">
      <w:pPr>
        <w:spacing w:after="0" w:line="240" w:lineRule="auto"/>
        <w:jc w:val="both"/>
        <w:rPr>
          <w:rFonts w:ascii="Arial" w:hAnsi="Arial" w:cs="Arial"/>
        </w:rPr>
      </w:pPr>
    </w:p>
    <w:p w:rsidR="004907CC" w:rsidRPr="004907CC" w:rsidRDefault="004907CC" w:rsidP="004907CC">
      <w:pPr>
        <w:spacing w:after="0" w:line="240" w:lineRule="auto"/>
        <w:jc w:val="both"/>
        <w:rPr>
          <w:rFonts w:ascii="Arial" w:hAnsi="Arial" w:cs="Arial"/>
        </w:rPr>
      </w:pPr>
      <w:r w:rsidRPr="004907CC">
        <w:rPr>
          <w:rFonts w:ascii="Arial" w:hAnsi="Arial" w:cs="Arial"/>
        </w:rPr>
        <w:t>SEGUNDO TRIBUNAL COLEGIADO EN MATERIA DE TRABAJO DEL SÉPTIMO CIRCUITO.</w:t>
      </w:r>
    </w:p>
    <w:p w:rsidR="004907CC" w:rsidRPr="004907CC" w:rsidRDefault="004907CC" w:rsidP="004907CC">
      <w:pPr>
        <w:spacing w:after="0" w:line="240" w:lineRule="auto"/>
        <w:jc w:val="both"/>
        <w:rPr>
          <w:rFonts w:ascii="Arial" w:hAnsi="Arial" w:cs="Arial"/>
        </w:rPr>
      </w:pPr>
    </w:p>
    <w:p w:rsidR="004907CC" w:rsidRDefault="004907CC" w:rsidP="004907CC">
      <w:pPr>
        <w:spacing w:after="0" w:line="240" w:lineRule="auto"/>
        <w:jc w:val="both"/>
        <w:rPr>
          <w:rFonts w:ascii="Arial" w:hAnsi="Arial" w:cs="Arial"/>
        </w:rPr>
      </w:pPr>
      <w:r w:rsidRPr="004907CC">
        <w:rPr>
          <w:rFonts w:ascii="Arial" w:hAnsi="Arial" w:cs="Arial"/>
        </w:rPr>
        <w:t xml:space="preserve">Amparo directo 51/2019. 23 de septiembre de 2019. Unanimidad de votos. Ponente: Juan Carlos Moreno Correa. Secretaria: Lucía del Socorro </w:t>
      </w:r>
      <w:proofErr w:type="spellStart"/>
      <w:r w:rsidRPr="004907CC">
        <w:rPr>
          <w:rFonts w:ascii="Arial" w:hAnsi="Arial" w:cs="Arial"/>
        </w:rPr>
        <w:t>Huerdo</w:t>
      </w:r>
      <w:proofErr w:type="spellEnd"/>
      <w:r w:rsidRPr="004907CC">
        <w:rPr>
          <w:rFonts w:ascii="Arial" w:hAnsi="Arial" w:cs="Arial"/>
        </w:rPr>
        <w:t xml:space="preserve"> Alvarado.</w:t>
      </w:r>
    </w:p>
    <w:p w:rsidR="00C97B56" w:rsidRPr="001241E3" w:rsidRDefault="00C97B56" w:rsidP="002D4AAE">
      <w:pPr>
        <w:pStyle w:val="Ttulo1"/>
        <w:numPr>
          <w:ilvl w:val="0"/>
          <w:numId w:val="11"/>
        </w:numPr>
        <w:spacing w:line="360" w:lineRule="auto"/>
        <w:jc w:val="center"/>
        <w:rPr>
          <w:rFonts w:ascii="Arial" w:hAnsi="Arial" w:cs="Arial"/>
          <w:color w:val="B35E06" w:themeColor="accent1" w:themeShade="BF"/>
          <w:sz w:val="36"/>
          <w:szCs w:val="36"/>
        </w:rPr>
      </w:pPr>
      <w:bookmarkStart w:id="8" w:name="_Toc22039258"/>
      <w:bookmarkStart w:id="9" w:name="_Toc5371743"/>
      <w:bookmarkStart w:id="10" w:name="_Toc5263202"/>
      <w:bookmarkStart w:id="11" w:name="_Toc5180179"/>
      <w:bookmarkStart w:id="12" w:name="_Toc1380861"/>
      <w:bookmarkStart w:id="13" w:name="_Toc779016"/>
      <w:bookmarkStart w:id="14" w:name="_Toc536439466"/>
      <w:bookmarkStart w:id="15" w:name="_Toc535924787"/>
      <w:bookmarkStart w:id="16" w:name="_Toc338652"/>
      <w:bookmarkStart w:id="17" w:name="_Toc1379638"/>
      <w:bookmarkStart w:id="18" w:name="_Toc2071030"/>
      <w:bookmarkStart w:id="19" w:name="_Toc11316582"/>
      <w:bookmarkStart w:id="20" w:name="_Toc13479248"/>
      <w:bookmarkStart w:id="21" w:name="_Toc13479882"/>
      <w:bookmarkStart w:id="22" w:name="_Toc13480931"/>
      <w:bookmarkStart w:id="23" w:name="_Toc15894289"/>
      <w:bookmarkStart w:id="24" w:name="_Toc15988715"/>
      <w:bookmarkStart w:id="25" w:name="_Toc16507517"/>
      <w:bookmarkStart w:id="26" w:name="_Toc21951268"/>
      <w:bookmarkStart w:id="27" w:name="_Toc21956617"/>
      <w:bookmarkStart w:id="28" w:name="_Toc21957333"/>
      <w:bookmarkStart w:id="29" w:name="_Toc22037644"/>
      <w:bookmarkStart w:id="30" w:name="_Toc22042399"/>
      <w:bookmarkStart w:id="31" w:name="_Toc22043913"/>
      <w:bookmarkStart w:id="32" w:name="_Toc30674845"/>
      <w:bookmarkStart w:id="33" w:name="_Toc31106736"/>
      <w:r w:rsidRPr="001241E3">
        <w:rPr>
          <w:rFonts w:ascii="Arial" w:hAnsi="Arial" w:cs="Arial"/>
          <w:color w:val="B35E06" w:themeColor="accent1" w:themeShade="BF"/>
          <w:sz w:val="36"/>
          <w:szCs w:val="36"/>
        </w:rPr>
        <w:t>FUENTES CONSULTADAS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97B56" w:rsidRDefault="00C97B56" w:rsidP="00C97B56">
      <w:pPr>
        <w:numPr>
          <w:ilvl w:val="0"/>
          <w:numId w:val="6"/>
        </w:numPr>
        <w:spacing w:after="0" w:line="360" w:lineRule="auto"/>
        <w:jc w:val="center"/>
        <w:rPr>
          <w:rFonts w:ascii="Arial" w:hAnsi="Arial" w:cs="Arial"/>
          <w:b/>
          <w:bCs/>
          <w:vanish/>
          <w:color w:val="B35E06" w:themeColor="accent1" w:themeShade="BF"/>
          <w:szCs w:val="24"/>
          <w:lang w:val="es-MX"/>
        </w:rPr>
      </w:pPr>
      <w:bookmarkStart w:id="34" w:name="_Toc536437384"/>
      <w:bookmarkStart w:id="35" w:name="_Toc536437577"/>
      <w:bookmarkStart w:id="36" w:name="_Toc536439344"/>
      <w:bookmarkStart w:id="37" w:name="_Toc536439427"/>
      <w:bookmarkStart w:id="38" w:name="_Toc536439467"/>
      <w:bookmarkStart w:id="39" w:name="_Toc338653"/>
      <w:bookmarkStart w:id="40" w:name="_Toc778876"/>
      <w:bookmarkStart w:id="41" w:name="_Toc779017"/>
      <w:bookmarkStart w:id="42" w:name="_Toc1379639"/>
      <w:bookmarkStart w:id="43" w:name="_Toc1380862"/>
      <w:bookmarkStart w:id="44" w:name="_Toc2071031"/>
      <w:bookmarkStart w:id="45" w:name="_Toc5180102"/>
      <w:bookmarkStart w:id="46" w:name="_Toc5180180"/>
      <w:bookmarkStart w:id="47" w:name="_Toc5262815"/>
      <w:bookmarkStart w:id="48" w:name="_Toc5263076"/>
      <w:bookmarkStart w:id="49" w:name="_Toc5263203"/>
      <w:bookmarkStart w:id="50" w:name="_Toc5263841"/>
      <w:bookmarkStart w:id="51" w:name="_Toc5263889"/>
      <w:bookmarkStart w:id="52" w:name="_Toc5263941"/>
      <w:bookmarkStart w:id="53" w:name="_Toc5273346"/>
      <w:bookmarkStart w:id="54" w:name="_Toc5277921"/>
      <w:bookmarkStart w:id="55" w:name="_Toc5371729"/>
      <w:bookmarkStart w:id="56" w:name="_Toc5371744"/>
      <w:bookmarkStart w:id="57" w:name="_Toc53643946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97B56" w:rsidRDefault="00C97B56" w:rsidP="00C97B56">
      <w:pPr>
        <w:numPr>
          <w:ilvl w:val="0"/>
          <w:numId w:val="6"/>
        </w:numPr>
        <w:spacing w:after="0" w:line="360" w:lineRule="auto"/>
        <w:jc w:val="center"/>
        <w:rPr>
          <w:rFonts w:ascii="Arial" w:hAnsi="Arial" w:cs="Arial"/>
          <w:b/>
          <w:bCs/>
          <w:vanish/>
          <w:color w:val="B35E06" w:themeColor="accent1" w:themeShade="BF"/>
          <w:szCs w:val="24"/>
          <w:lang w:val="es-MX"/>
        </w:rPr>
      </w:pPr>
      <w:bookmarkStart w:id="58" w:name="_Toc338654"/>
      <w:bookmarkStart w:id="59" w:name="_Toc778877"/>
      <w:bookmarkStart w:id="60" w:name="_Toc779018"/>
      <w:bookmarkStart w:id="61" w:name="_Toc1379640"/>
      <w:bookmarkStart w:id="62" w:name="_Toc1380863"/>
      <w:bookmarkStart w:id="63" w:name="_Toc2071032"/>
      <w:bookmarkStart w:id="64" w:name="_Toc5180103"/>
      <w:bookmarkStart w:id="65" w:name="_Toc5180181"/>
      <w:bookmarkStart w:id="66" w:name="_Toc5262816"/>
      <w:bookmarkStart w:id="67" w:name="_Toc5263077"/>
      <w:bookmarkStart w:id="68" w:name="_Toc5263204"/>
      <w:bookmarkStart w:id="69" w:name="_Toc5263842"/>
      <w:bookmarkStart w:id="70" w:name="_Toc5263890"/>
      <w:bookmarkStart w:id="71" w:name="_Toc5263942"/>
      <w:bookmarkStart w:id="72" w:name="_Toc5273347"/>
      <w:bookmarkStart w:id="73" w:name="_Toc5277922"/>
      <w:bookmarkStart w:id="74" w:name="_Toc5371730"/>
      <w:bookmarkStart w:id="75" w:name="_Toc537174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C97B56" w:rsidRDefault="00C97B56" w:rsidP="00C97B56">
      <w:pPr>
        <w:pStyle w:val="Ttulo2"/>
        <w:spacing w:line="360" w:lineRule="auto"/>
        <w:jc w:val="center"/>
        <w:rPr>
          <w:rFonts w:ascii="Arial" w:hAnsi="Arial" w:cs="Arial"/>
          <w:vanish/>
          <w:color w:val="B35E06" w:themeColor="accent1" w:themeShade="BF"/>
        </w:rPr>
      </w:pPr>
      <w:bookmarkStart w:id="76" w:name="_Toc22039259"/>
      <w:bookmarkStart w:id="77" w:name="_Toc5371746"/>
      <w:bookmarkStart w:id="78" w:name="_Toc5263205"/>
      <w:bookmarkStart w:id="79" w:name="_Toc5180182"/>
      <w:bookmarkStart w:id="80" w:name="_Toc1380864"/>
      <w:bookmarkStart w:id="81" w:name="_Toc779019"/>
      <w:bookmarkStart w:id="82" w:name="_Toc338655"/>
      <w:bookmarkStart w:id="83" w:name="_Toc1379641"/>
      <w:bookmarkStart w:id="84" w:name="_Toc2071033"/>
      <w:bookmarkStart w:id="85" w:name="_Toc11316583"/>
      <w:bookmarkStart w:id="86" w:name="_Toc13479249"/>
      <w:bookmarkStart w:id="87" w:name="_Toc13479883"/>
      <w:bookmarkStart w:id="88" w:name="_Toc13480932"/>
      <w:bookmarkStart w:id="89" w:name="_Toc15894290"/>
      <w:bookmarkStart w:id="90" w:name="_Toc15988716"/>
      <w:bookmarkStart w:id="91" w:name="_Toc16507518"/>
      <w:bookmarkStart w:id="92" w:name="_Toc21951269"/>
      <w:bookmarkStart w:id="93" w:name="_Toc21956618"/>
      <w:bookmarkStart w:id="94" w:name="_Toc21957334"/>
      <w:bookmarkStart w:id="95" w:name="_Toc22037645"/>
      <w:bookmarkStart w:id="96" w:name="_Toc22042400"/>
      <w:bookmarkStart w:id="97" w:name="_Toc22043914"/>
      <w:bookmarkStart w:id="98" w:name="_Toc30674846"/>
      <w:bookmarkStart w:id="99" w:name="_Toc31106737"/>
      <w:r>
        <w:rPr>
          <w:rFonts w:ascii="Arial" w:hAnsi="Arial" w:cs="Arial"/>
          <w:color w:val="B35E06" w:themeColor="accent1" w:themeShade="BF"/>
        </w:rPr>
        <w:t>CIBEROGRÁFICA:</w:t>
      </w:r>
      <w:bookmarkStart w:id="100" w:name="_Toc524446387"/>
      <w:bookmarkStart w:id="101" w:name="_Toc524519068"/>
      <w:bookmarkStart w:id="102" w:name="_Toc524519163"/>
      <w:bookmarkStart w:id="103" w:name="_Toc524446390"/>
      <w:bookmarkStart w:id="104" w:name="_Toc524519071"/>
      <w:bookmarkStart w:id="105" w:name="_Toc524519166"/>
      <w:bookmarkEnd w:id="5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97B56" w:rsidRDefault="00C97B56" w:rsidP="00C97B56">
      <w:pPr>
        <w:spacing w:after="0" w:line="360" w:lineRule="auto"/>
        <w:jc w:val="center"/>
        <w:rPr>
          <w:rFonts w:ascii="Arial" w:hAnsi="Arial" w:cs="Arial"/>
          <w:color w:val="B35E06" w:themeColor="accent1" w:themeShade="BF"/>
          <w:szCs w:val="24"/>
        </w:rPr>
      </w:pPr>
      <w:bookmarkStart w:id="106" w:name="_Toc524947297"/>
      <w:bookmarkStart w:id="107" w:name="_Toc525683586"/>
      <w:bookmarkStart w:id="108" w:name="_Toc525686134"/>
      <w:bookmarkStart w:id="109" w:name="_Toc525808260"/>
      <w:bookmarkStart w:id="110" w:name="_Toc525808291"/>
      <w:bookmarkStart w:id="111" w:name="_Toc525808454"/>
      <w:bookmarkStart w:id="112" w:name="_Toc524947298"/>
      <w:bookmarkStart w:id="113" w:name="_Toc525683587"/>
      <w:bookmarkStart w:id="114" w:name="_Toc525686135"/>
      <w:bookmarkStart w:id="115" w:name="_Toc525808261"/>
      <w:bookmarkStart w:id="116" w:name="_Toc525808292"/>
      <w:bookmarkStart w:id="117" w:name="_Toc525808455"/>
      <w:bookmarkStart w:id="118" w:name="_Toc524947299"/>
      <w:bookmarkStart w:id="119" w:name="_Toc525683588"/>
      <w:bookmarkStart w:id="120" w:name="_Toc525686136"/>
      <w:bookmarkStart w:id="121" w:name="_Toc525808262"/>
      <w:bookmarkStart w:id="122" w:name="_Toc525808293"/>
      <w:bookmarkStart w:id="123" w:name="_Toc525808456"/>
      <w:bookmarkStart w:id="124" w:name="_Toc524947300"/>
      <w:bookmarkStart w:id="125" w:name="_Toc525683589"/>
      <w:bookmarkStart w:id="126" w:name="_Toc525808294"/>
      <w:bookmarkStart w:id="127" w:name="_Toc525808457"/>
      <w:bookmarkStart w:id="128" w:name="_Toc53050378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97B56" w:rsidRDefault="00C97B56" w:rsidP="00C97B56">
      <w:pPr>
        <w:pStyle w:val="Ttulo3"/>
        <w:jc w:val="center"/>
        <w:rPr>
          <w:rFonts w:ascii="Arial" w:hAnsi="Arial" w:cs="Arial"/>
          <w:b w:val="0"/>
          <w:color w:val="B35E06" w:themeColor="accent1" w:themeShade="BF"/>
        </w:rPr>
      </w:pPr>
      <w:bookmarkStart w:id="129" w:name="_Toc22039260"/>
      <w:bookmarkStart w:id="130" w:name="_Toc5371747"/>
      <w:bookmarkStart w:id="131" w:name="_Toc5263206"/>
      <w:bookmarkStart w:id="132" w:name="_Toc5180183"/>
      <w:bookmarkStart w:id="133" w:name="_Toc1380865"/>
      <w:bookmarkStart w:id="134" w:name="_Toc779020"/>
      <w:bookmarkStart w:id="135" w:name="_Toc536439469"/>
      <w:bookmarkStart w:id="136" w:name="_Toc338656"/>
      <w:bookmarkStart w:id="137" w:name="_Toc1379642"/>
      <w:bookmarkStart w:id="138" w:name="_Toc2071034"/>
      <w:bookmarkStart w:id="139" w:name="_Toc11316584"/>
      <w:bookmarkStart w:id="140" w:name="_Toc13479250"/>
      <w:bookmarkStart w:id="141" w:name="_Toc13479884"/>
      <w:bookmarkStart w:id="142" w:name="_Toc13480933"/>
      <w:bookmarkStart w:id="143" w:name="_Toc15894291"/>
      <w:bookmarkStart w:id="144" w:name="_Toc15988717"/>
      <w:bookmarkStart w:id="145" w:name="_Toc16507519"/>
      <w:bookmarkStart w:id="146" w:name="_Toc21951270"/>
      <w:bookmarkStart w:id="147" w:name="_Toc21956619"/>
      <w:bookmarkStart w:id="148" w:name="_Toc21957335"/>
      <w:bookmarkStart w:id="149" w:name="_Toc22037646"/>
      <w:bookmarkStart w:id="150" w:name="_Toc22042401"/>
      <w:bookmarkStart w:id="151" w:name="_Toc22043915"/>
      <w:bookmarkStart w:id="152" w:name="_Toc30674847"/>
      <w:bookmarkStart w:id="153" w:name="_Toc31106738"/>
      <w:r>
        <w:rPr>
          <w:rFonts w:ascii="Arial" w:hAnsi="Arial" w:cs="Arial"/>
          <w:b w:val="0"/>
          <w:color w:val="B35E06" w:themeColor="accent1" w:themeShade="BF"/>
        </w:rPr>
        <w:t>SEMANARIO JUDICIAL DE LA FEDERACIÓN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C97B56" w:rsidRDefault="00C97B56" w:rsidP="00C97B56"/>
    <w:p w:rsidR="00C97B56" w:rsidRDefault="00C97B56" w:rsidP="00C97B56">
      <w:pPr>
        <w:spacing w:after="0" w:line="240" w:lineRule="auto"/>
        <w:jc w:val="center"/>
        <w:rPr>
          <w:rFonts w:ascii="Arial" w:hAnsi="Arial" w:cs="Arial"/>
          <w:szCs w:val="24"/>
        </w:rPr>
      </w:pPr>
      <w:bookmarkStart w:id="154" w:name="_Toc525808458"/>
      <w:bookmarkStart w:id="155" w:name="_Toc525808295"/>
      <w:bookmarkStart w:id="156" w:name="_Toc525683590"/>
      <w:bookmarkStart w:id="157" w:name="_Toc524947301"/>
      <w:bookmarkStart w:id="158" w:name="_Toc530503785"/>
      <w:bookmarkEnd w:id="124"/>
      <w:bookmarkEnd w:id="125"/>
      <w:bookmarkEnd w:id="126"/>
      <w:bookmarkEnd w:id="127"/>
      <w:bookmarkEnd w:id="128"/>
      <w:r>
        <w:rPr>
          <w:rFonts w:ascii="Arial" w:hAnsi="Arial" w:cs="Arial"/>
          <w:bCs/>
          <w:szCs w:val="24"/>
        </w:rPr>
        <w:t>(https://sjf.scjn.gob.mx/SJFSem/Paginas/SemanarioV5.aspx</w:t>
      </w:r>
      <w:bookmarkEnd w:id="154"/>
      <w:bookmarkEnd w:id="155"/>
      <w:bookmarkEnd w:id="156"/>
      <w:bookmarkEnd w:id="157"/>
      <w:r>
        <w:rPr>
          <w:rFonts w:ascii="Arial" w:hAnsi="Arial" w:cs="Arial"/>
          <w:bCs/>
          <w:szCs w:val="24"/>
        </w:rPr>
        <w:t>)</w:t>
      </w:r>
      <w:bookmarkEnd w:id="158"/>
    </w:p>
    <w:p w:rsidR="00C97B56" w:rsidRDefault="00C97B56" w:rsidP="00C97B56">
      <w:pPr>
        <w:spacing w:after="0" w:line="240" w:lineRule="auto"/>
        <w:jc w:val="both"/>
        <w:rPr>
          <w:rFonts w:ascii="Arial" w:hAnsi="Arial" w:cs="Arial"/>
          <w:szCs w:val="24"/>
        </w:rPr>
      </w:pPr>
    </w:p>
    <w:p w:rsidR="00623FA6" w:rsidRPr="00D26D2F" w:rsidRDefault="00623FA6" w:rsidP="00D26D2F">
      <w:pPr>
        <w:spacing w:after="0" w:line="240" w:lineRule="auto"/>
        <w:jc w:val="both"/>
        <w:rPr>
          <w:rFonts w:ascii="Arial" w:hAnsi="Arial" w:cs="Arial"/>
        </w:rPr>
      </w:pPr>
    </w:p>
    <w:sectPr w:rsidR="00623FA6" w:rsidRPr="00D26D2F"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43" w:rsidRDefault="008A4943">
      <w:pPr>
        <w:spacing w:after="0" w:line="240" w:lineRule="auto"/>
      </w:pPr>
      <w:r>
        <w:separator/>
      </w:r>
    </w:p>
  </w:endnote>
  <w:endnote w:type="continuationSeparator" w:id="0">
    <w:p w:rsidR="008A4943" w:rsidRDefault="008A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43" w:rsidRDefault="008A4943">
      <w:pPr>
        <w:spacing w:after="0" w:line="240" w:lineRule="auto"/>
      </w:pPr>
      <w:r>
        <w:separator/>
      </w:r>
    </w:p>
  </w:footnote>
  <w:footnote w:type="continuationSeparator" w:id="0">
    <w:p w:rsidR="008A4943" w:rsidRDefault="008A4943">
      <w:pPr>
        <w:spacing w:after="0" w:line="240" w:lineRule="auto"/>
      </w:pPr>
      <w:r>
        <w:continuationSeparator/>
      </w:r>
    </w:p>
  </w:footnote>
  <w:footnote w:id="1">
    <w:p w:rsidR="00C97B56" w:rsidRPr="00C97B56" w:rsidRDefault="00C97B56" w:rsidP="00C97B56">
      <w:pPr>
        <w:spacing w:after="0" w:line="240" w:lineRule="auto"/>
        <w:jc w:val="both"/>
        <w:rPr>
          <w:rFonts w:ascii="Arial" w:hAnsi="Arial" w:cs="Arial"/>
          <w:sz w:val="18"/>
          <w:szCs w:val="18"/>
        </w:rPr>
      </w:pPr>
      <w:r w:rsidRPr="00C97B56">
        <w:rPr>
          <w:rStyle w:val="Refdenotaalpie"/>
          <w:rFonts w:ascii="Arial" w:hAnsi="Arial" w:cs="Arial"/>
          <w:sz w:val="18"/>
          <w:szCs w:val="18"/>
        </w:rPr>
        <w:footnoteRef/>
      </w:r>
      <w:r w:rsidRPr="00C97B56">
        <w:rPr>
          <w:rFonts w:ascii="Arial" w:hAnsi="Arial" w:cs="Arial"/>
          <w:sz w:val="18"/>
          <w:szCs w:val="18"/>
        </w:rPr>
        <w:t xml:space="preserve"> Esta tesis aparece de igual manera en la compilación de tesis en materia civil.</w:t>
      </w:r>
    </w:p>
  </w:footnote>
  <w:footnote w:id="2">
    <w:p w:rsidR="002D4AAE" w:rsidRPr="002D4AAE" w:rsidRDefault="002D4AAE" w:rsidP="002D4AAE">
      <w:pPr>
        <w:spacing w:after="0" w:line="240" w:lineRule="auto"/>
        <w:jc w:val="both"/>
        <w:rPr>
          <w:rFonts w:ascii="Arial" w:hAnsi="Arial" w:cs="Arial"/>
          <w:sz w:val="18"/>
          <w:szCs w:val="18"/>
        </w:rPr>
      </w:pPr>
      <w:r w:rsidRPr="002D4AAE">
        <w:rPr>
          <w:rStyle w:val="Refdenotaalpie"/>
          <w:rFonts w:ascii="Arial" w:hAnsi="Arial" w:cs="Arial"/>
          <w:sz w:val="18"/>
          <w:szCs w:val="18"/>
        </w:rPr>
        <w:footnoteRef/>
      </w:r>
      <w:r w:rsidRPr="002D4AAE">
        <w:rPr>
          <w:rFonts w:ascii="Arial" w:hAnsi="Arial" w:cs="Arial"/>
          <w:sz w:val="18"/>
          <w:szCs w:val="18"/>
        </w:rPr>
        <w:t xml:space="preserve"> Esta tesis aparece de igual manera en la compilación de tesis en materia administrativa.</w:t>
      </w:r>
    </w:p>
  </w:footnote>
  <w:footnote w:id="3">
    <w:p w:rsidR="002D4AAE" w:rsidRPr="002D4AAE" w:rsidRDefault="002D4AAE" w:rsidP="002D4AAE">
      <w:pPr>
        <w:spacing w:after="0" w:line="240" w:lineRule="auto"/>
        <w:jc w:val="both"/>
        <w:rPr>
          <w:rFonts w:ascii="Arial" w:hAnsi="Arial" w:cs="Arial"/>
          <w:sz w:val="18"/>
          <w:szCs w:val="18"/>
        </w:rPr>
      </w:pPr>
      <w:r w:rsidRPr="002D4AAE">
        <w:rPr>
          <w:rStyle w:val="Refdenotaalpie"/>
          <w:rFonts w:ascii="Arial" w:hAnsi="Arial" w:cs="Arial"/>
          <w:sz w:val="18"/>
          <w:szCs w:val="18"/>
        </w:rPr>
        <w:footnoteRef/>
      </w:r>
      <w:r w:rsidRPr="002D4AAE">
        <w:rPr>
          <w:rFonts w:ascii="Arial" w:hAnsi="Arial" w:cs="Arial"/>
          <w:sz w:val="18"/>
          <w:szCs w:val="18"/>
        </w:rPr>
        <w:t xml:space="preserve"> Esta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C4AA445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02E92"/>
    <w:rsid w:val="0001495E"/>
    <w:rsid w:val="0001626D"/>
    <w:rsid w:val="00035454"/>
    <w:rsid w:val="000A5150"/>
    <w:rsid w:val="000B22CA"/>
    <w:rsid w:val="000B56E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C0A64"/>
    <w:rsid w:val="002D4AAE"/>
    <w:rsid w:val="002E0B9C"/>
    <w:rsid w:val="002E6287"/>
    <w:rsid w:val="002F2A9F"/>
    <w:rsid w:val="00303AE1"/>
    <w:rsid w:val="00341C0A"/>
    <w:rsid w:val="003474DE"/>
    <w:rsid w:val="00357E72"/>
    <w:rsid w:val="003949BD"/>
    <w:rsid w:val="003B321C"/>
    <w:rsid w:val="003F21F5"/>
    <w:rsid w:val="00425411"/>
    <w:rsid w:val="00441AEA"/>
    <w:rsid w:val="004907CC"/>
    <w:rsid w:val="004D61A7"/>
    <w:rsid w:val="004E29DC"/>
    <w:rsid w:val="005008D8"/>
    <w:rsid w:val="00524B92"/>
    <w:rsid w:val="00560F76"/>
    <w:rsid w:val="00587770"/>
    <w:rsid w:val="00591FFE"/>
    <w:rsid w:val="005B0A52"/>
    <w:rsid w:val="005B0DC7"/>
    <w:rsid w:val="005C2AAD"/>
    <w:rsid w:val="005D7F4F"/>
    <w:rsid w:val="00623FA6"/>
    <w:rsid w:val="00625009"/>
    <w:rsid w:val="00650E02"/>
    <w:rsid w:val="00655271"/>
    <w:rsid w:val="00691094"/>
    <w:rsid w:val="006B1EC9"/>
    <w:rsid w:val="006B7784"/>
    <w:rsid w:val="006C6A54"/>
    <w:rsid w:val="006E2C05"/>
    <w:rsid w:val="006F16F0"/>
    <w:rsid w:val="006F5E7A"/>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A4943"/>
    <w:rsid w:val="008E17FB"/>
    <w:rsid w:val="008E6394"/>
    <w:rsid w:val="008F2008"/>
    <w:rsid w:val="00911229"/>
    <w:rsid w:val="009468A0"/>
    <w:rsid w:val="009603E6"/>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2732D"/>
    <w:rsid w:val="00B3051E"/>
    <w:rsid w:val="00B43495"/>
    <w:rsid w:val="00B5204C"/>
    <w:rsid w:val="00B64AD8"/>
    <w:rsid w:val="00B70211"/>
    <w:rsid w:val="00B80261"/>
    <w:rsid w:val="00BA2DB2"/>
    <w:rsid w:val="00BB0FDA"/>
    <w:rsid w:val="00C3444C"/>
    <w:rsid w:val="00C54B3A"/>
    <w:rsid w:val="00C56AD6"/>
    <w:rsid w:val="00C73DCF"/>
    <w:rsid w:val="00C764D7"/>
    <w:rsid w:val="00C97B56"/>
    <w:rsid w:val="00CA6B4F"/>
    <w:rsid w:val="00CB208F"/>
    <w:rsid w:val="00CC0644"/>
    <w:rsid w:val="00CC5068"/>
    <w:rsid w:val="00CD28BF"/>
    <w:rsid w:val="00D26D2F"/>
    <w:rsid w:val="00D30ED6"/>
    <w:rsid w:val="00D522B9"/>
    <w:rsid w:val="00D72CB4"/>
    <w:rsid w:val="00DA37BB"/>
    <w:rsid w:val="00DA4A43"/>
    <w:rsid w:val="00DA5BEB"/>
    <w:rsid w:val="00DE395C"/>
    <w:rsid w:val="00DF064B"/>
    <w:rsid w:val="00DF6BD2"/>
    <w:rsid w:val="00E105CD"/>
    <w:rsid w:val="00E2411A"/>
    <w:rsid w:val="00E37225"/>
    <w:rsid w:val="00E51439"/>
    <w:rsid w:val="00E52B73"/>
    <w:rsid w:val="00E6251B"/>
    <w:rsid w:val="00E80637"/>
    <w:rsid w:val="00E8125C"/>
    <w:rsid w:val="00EB55BB"/>
    <w:rsid w:val="00ED5C6C"/>
    <w:rsid w:val="00EE70A7"/>
    <w:rsid w:val="00EF36A5"/>
    <w:rsid w:val="00EF506B"/>
    <w:rsid w:val="00F03FBE"/>
    <w:rsid w:val="00F067A8"/>
    <w:rsid w:val="00F27A21"/>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DDC97647-DB78-4742-8A84-22F43116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TF78647202.dotx</Template>
  <TotalTime>0</TotalTime>
  <Pages>10</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2020-01-27T16:37:00Z</dcterms:created>
  <dcterms:modified xsi:type="dcterms:W3CDTF">2020-01-29T20:39:00Z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